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before="200" w:lineRule="auto"/>
        <w:jc w:val="center"/>
        <w:rPr>
          <w:b w:val="1"/>
          <w:bCs w:val="1"/>
        </w:rPr>
      </w:pPr>
      <w:r w:rsidDel="00000000" w:rsidR="00000000" w:rsidRPr="00000000">
        <w:rPr>
          <w:b w:val="1"/>
          <w:bCs w:val="1"/>
          <w:rtl w:val="0"/>
        </w:rPr>
        <w:t xml:space="preserve">MODELO DE PLANILHA ORÇAMENTÁRIA PARA OBRAS E SERVIÇOS DE ENGENHARIA</w:t>
      </w:r>
    </w:p>
    <w:p w:rsidR="00000000" w:rsidDel="00000000" w:rsidP="00000000" w:rsidRDefault="00000000" w:rsidRPr="00000000" w14:paraId="00000002">
      <w:pPr>
        <w:jc w:val="right"/>
        <w:rPr>
          <w:b w:val="1"/>
          <w:bCs w:val="1"/>
          <w:sz w:val="18"/>
          <w:szCs w:val="18"/>
        </w:rPr>
      </w:pPr>
      <w:r w:rsidDel="00000000" w:rsidR="00000000" w:rsidRPr="00000000">
        <w:rPr>
          <w:b w:val="1"/>
          <w:bCs w:val="1"/>
          <w:sz w:val="18"/>
          <w:szCs w:val="18"/>
          <w:rtl w:val="0"/>
        </w:rPr>
        <w:t xml:space="preserve">Versão: 1.0</w:t>
      </w:r>
    </w:p>
    <w:p w:rsidR="00000000" w:rsidDel="00000000" w:rsidP="00000000" w:rsidRDefault="00000000" w:rsidRPr="00000000" w14:paraId="00000003">
      <w:pPr>
        <w:jc w:val="right"/>
        <w:rPr>
          <w:b w:val="1"/>
          <w:bCs w:val="1"/>
          <w:sz w:val="18"/>
          <w:szCs w:val="18"/>
        </w:rPr>
      </w:pPr>
      <w:r w:rsidDel="00000000" w:rsidR="00000000" w:rsidRPr="00000000">
        <w:rPr>
          <w:b w:val="1"/>
          <w:bCs w:val="1"/>
          <w:sz w:val="18"/>
          <w:szCs w:val="18"/>
          <w:rtl w:val="0"/>
        </w:rPr>
        <w:t xml:space="preserve">Data: 22/02/2026</w:t>
      </w:r>
    </w:p>
    <w:p w:rsidR="00000000" w:rsidDel="00000000" w:rsidP="00000000" w:rsidRDefault="00000000" w:rsidRPr="00000000" w14:paraId="00000004">
      <w:pPr>
        <w:keepNext w:val="0"/>
        <w:keepLines w:val="0"/>
        <w:spacing w:after="200" w:before="200" w:lineRule="auto"/>
        <w:jc w:val="both"/>
        <w:rPr/>
      </w:pPr>
      <w:r w:rsidDel="00000000" w:rsidR="00000000" w:rsidRPr="00000000">
        <w:rPr>
          <w:rtl w:val="0"/>
        </w:rPr>
      </w:r>
    </w:p>
    <w:p w:rsidR="00000000" w:rsidDel="00000000" w:rsidP="00000000" w:rsidRDefault="00000000" w:rsidRPr="00000000" w14:paraId="00000005">
      <w:pPr>
        <w:keepNext w:val="0"/>
        <w:keepLines w:val="0"/>
        <w:spacing w:after="200" w:before="200" w:lineRule="auto"/>
        <w:jc w:val="center"/>
        <w:rPr>
          <w:b w:val="1"/>
          <w:bCs w:val="1"/>
        </w:rPr>
      </w:pPr>
      <w:r w:rsidDel="00000000" w:rsidR="00000000" w:rsidRPr="00000000">
        <w:rPr>
          <w:b w:val="1"/>
          <w:bCs w:val="1"/>
          <w:rtl w:val="0"/>
        </w:rPr>
        <w:t xml:space="preserve">INTRODUÇÃO</w:t>
      </w:r>
    </w:p>
    <w:p w:rsidR="00000000" w:rsidDel="00000000" w:rsidP="00000000" w:rsidRDefault="00000000" w:rsidRPr="00000000" w14:paraId="00000006">
      <w:pPr>
        <w:keepNext w:val="0"/>
        <w:keepLines w:val="0"/>
        <w:spacing w:after="200" w:before="200" w:lineRule="auto"/>
        <w:jc w:val="both"/>
        <w:rPr/>
      </w:pPr>
      <w:r w:rsidDel="00000000" w:rsidR="00000000" w:rsidRPr="00000000">
        <w:rPr>
          <w:rtl w:val="0"/>
        </w:rPr>
        <w:t xml:space="preserve">O presente modelo de Orçamento de Obras e Serviços de Engenharia constitui instrumento técnico-administrativo destinado à adequada estimativa de custos de intervenções no âmbito do Poder Judiciário do Estado do Espírito Santo, assegurando padronização metodológica, rastreabilidade das fontes de preços, transparência na formação do valor estimado da contratação e conformidade com o ordenamento jurídico vigente.</w:t>
      </w:r>
    </w:p>
    <w:p w:rsidR="00000000" w:rsidDel="00000000" w:rsidP="00000000" w:rsidRDefault="00000000" w:rsidRPr="00000000" w14:paraId="00000007">
      <w:pPr>
        <w:keepNext w:val="0"/>
        <w:keepLines w:val="0"/>
        <w:spacing w:after="200" w:before="200" w:lineRule="auto"/>
        <w:jc w:val="both"/>
        <w:rPr/>
      </w:pPr>
      <w:r w:rsidDel="00000000" w:rsidR="00000000" w:rsidRPr="00000000">
        <w:rPr>
          <w:rtl w:val="0"/>
        </w:rPr>
        <w:t xml:space="preserve">A elaboração do orçamento estimativo representa etapa essencial do planejamento da contratação pública, integrando o Estudo Técnico Preliminar e o Projeto Básico ou Termo de Referência, conforme o caso. Trata-se de requisito indispensável para a definição do valor estimado da contratação, para a adequada instrução do processo administrativo e para a verificação da vantajosidade da proposta vencedora.</w:t>
      </w:r>
    </w:p>
    <w:p w:rsidR="00000000" w:rsidDel="00000000" w:rsidP="00000000" w:rsidRDefault="00000000" w:rsidRPr="00000000" w14:paraId="00000008">
      <w:pPr>
        <w:keepNext w:val="0"/>
        <w:keepLines w:val="0"/>
        <w:spacing w:after="200" w:before="200" w:lineRule="auto"/>
        <w:jc w:val="both"/>
        <w:rPr/>
      </w:pPr>
      <w:r w:rsidDel="00000000" w:rsidR="00000000" w:rsidRPr="00000000">
        <w:rPr>
          <w:rtl w:val="0"/>
        </w:rPr>
        <w:t xml:space="preserve">Nos termos do art. 6º, inciso XXIII, da Lei de Licitações e Contratos Administrativos, o Projeto Básico deve conter, entre outros elementos, orçamento detalhado do custo global da obra, fundamentado em quantitativos de serviços e fornecimentos propriamente avaliados. De igual modo, o art. 18 estabelece que a fase preparatória da contratação deve demonstrar a adequação orçamentária e a estimativa do valor da contratação, com base em critérios técnicos objetivos.</w:t>
      </w:r>
    </w:p>
    <w:p w:rsidR="00000000" w:rsidDel="00000000" w:rsidP="00000000" w:rsidRDefault="00000000" w:rsidRPr="00000000" w14:paraId="00000009">
      <w:pPr>
        <w:keepNext w:val="0"/>
        <w:keepLines w:val="0"/>
        <w:spacing w:after="200" w:before="200" w:lineRule="auto"/>
        <w:jc w:val="both"/>
        <w:rPr/>
      </w:pPr>
      <w:r w:rsidDel="00000000" w:rsidR="00000000" w:rsidRPr="00000000">
        <w:rPr>
          <w:rtl w:val="0"/>
        </w:rPr>
        <w:t xml:space="preserve">No caso específico de obras e serviços de engenharia, a estimativa deve observar metodologia compatível com composições de custos unitários, utilização de sistemas referenciais de preços (como SINAPI, IOPES, DER-ES, ORSE, entre outros) e explicitação do BDI adotado, em consonância com as boas práticas consolidadas pelos órgãos de controle e com os princípios da legalidade, eficiência, economicidade e transparência.</w:t>
      </w:r>
    </w:p>
    <w:p w:rsidR="00000000" w:rsidDel="00000000" w:rsidP="00000000" w:rsidRDefault="00000000" w:rsidRPr="00000000" w14:paraId="0000000A">
      <w:pPr>
        <w:keepNext w:val="0"/>
        <w:keepLines w:val="0"/>
        <w:spacing w:after="200" w:before="200" w:lineRule="auto"/>
        <w:jc w:val="both"/>
        <w:rPr/>
      </w:pPr>
      <w:r w:rsidDel="00000000" w:rsidR="00000000" w:rsidRPr="00000000">
        <w:rPr>
          <w:rtl w:val="0"/>
        </w:rPr>
        <w:t xml:space="preserve">O modelo ora disciplinado foi estruturado em formato sintético, com organização hierárquica por grupos e itens, contemplando:</w:t>
      </w:r>
    </w:p>
    <w:p w:rsidR="00000000" w:rsidDel="00000000" w:rsidP="00000000" w:rsidRDefault="00000000" w:rsidRPr="00000000" w14:paraId="0000000B">
      <w:pPr>
        <w:numPr>
          <w:ilvl w:val="0"/>
          <w:numId w:val="2"/>
        </w:numPr>
        <w:spacing w:after="0" w:afterAutospacing="0" w:before="200" w:lineRule="auto"/>
        <w:ind w:left="720" w:hanging="360"/>
        <w:jc w:val="both"/>
        <w:rPr>
          <w:u w:val="none"/>
        </w:rPr>
      </w:pPr>
      <w:r w:rsidDel="00000000" w:rsidR="00000000" w:rsidRPr="00000000">
        <w:rPr>
          <w:rtl w:val="0"/>
        </w:rPr>
        <w:t xml:space="preserve">identificação da intervenção;</w:t>
      </w:r>
    </w:p>
    <w:p w:rsidR="00000000" w:rsidDel="00000000" w:rsidP="00000000" w:rsidRDefault="00000000" w:rsidRPr="00000000" w14:paraId="0000000C">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indicação das bases de preços utilizadas e respectivas datas-base;</w:t>
      </w:r>
    </w:p>
    <w:p w:rsidR="00000000" w:rsidDel="00000000" w:rsidP="00000000" w:rsidRDefault="00000000" w:rsidRPr="00000000" w14:paraId="0000000D">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aplicação do BDI e encargos sociais;</w:t>
      </w:r>
    </w:p>
    <w:p w:rsidR="00000000" w:rsidDel="00000000" w:rsidP="00000000" w:rsidRDefault="00000000" w:rsidRPr="00000000" w14:paraId="0000000E">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detalhamento dos quantitativos;</w:t>
      </w:r>
    </w:p>
    <w:p w:rsidR="00000000" w:rsidDel="00000000" w:rsidP="00000000" w:rsidRDefault="00000000" w:rsidRPr="00000000" w14:paraId="0000000F">
      <w:pPr>
        <w:numPr>
          <w:ilvl w:val="0"/>
          <w:numId w:val="2"/>
        </w:numPr>
        <w:spacing w:after="200" w:before="0" w:beforeAutospacing="0" w:lineRule="auto"/>
        <w:ind w:left="720" w:hanging="360"/>
        <w:jc w:val="both"/>
        <w:rPr>
          <w:u w:val="none"/>
        </w:rPr>
      </w:pPr>
      <w:r w:rsidDel="00000000" w:rsidR="00000000" w:rsidRPr="00000000">
        <w:rPr>
          <w:rtl w:val="0"/>
        </w:rPr>
        <w:t xml:space="preserve">consolidação dos valores totais e percentuais relativos.</w:t>
      </w:r>
    </w:p>
    <w:p w:rsidR="00000000" w:rsidDel="00000000" w:rsidP="00000000" w:rsidRDefault="00000000" w:rsidRPr="00000000" w14:paraId="00000010">
      <w:pPr>
        <w:keepNext w:val="0"/>
        <w:keepLines w:val="0"/>
        <w:spacing w:after="200" w:before="200" w:lineRule="auto"/>
        <w:jc w:val="both"/>
        <w:rPr/>
      </w:pPr>
      <w:r w:rsidDel="00000000" w:rsidR="00000000" w:rsidRPr="00000000">
        <w:rPr>
          <w:rtl w:val="0"/>
        </w:rPr>
        <w:t xml:space="preserve">Sua correta utilização contribui para a mitigação de riscos de sobrepreço, subdimensionamento ou inconsistências técnicas, fortalecendo a governança das contratações públicas e garantindo maior segurança jurídica aos atos administrativos praticados.</w:t>
      </w:r>
    </w:p>
    <w:p w:rsidR="00000000" w:rsidDel="00000000" w:rsidP="00000000" w:rsidRDefault="00000000" w:rsidRPr="00000000" w14:paraId="00000011">
      <w:pPr>
        <w:keepNext w:val="0"/>
        <w:keepLines w:val="0"/>
        <w:spacing w:after="200" w:before="200" w:lineRule="auto"/>
        <w:jc w:val="both"/>
        <w:rPr/>
      </w:pPr>
      <w:r w:rsidDel="00000000" w:rsidR="00000000" w:rsidRPr="00000000">
        <w:rPr>
          <w:rtl w:val="0"/>
        </w:rPr>
        <w:t xml:space="preserve">A descrição a seguir explica o preenchimento do modelo contido no Anexo 1, que contém um exemplo com legendas e outro exemplo com dados simulados.</w:t>
      </w:r>
      <w:r w:rsidDel="00000000" w:rsidR="00000000" w:rsidRPr="00000000">
        <w:rPr>
          <w:rtl w:val="0"/>
        </w:rPr>
      </w:r>
    </w:p>
    <w:p w:rsidR="00000000" w:rsidDel="00000000" w:rsidP="00000000" w:rsidRDefault="00000000" w:rsidRPr="00000000" w14:paraId="00000012">
      <w:pPr>
        <w:pStyle w:val="Heading1"/>
        <w:keepNext w:val="0"/>
        <w:keepLines w:val="0"/>
        <w:pBdr>
          <w:bottom w:color="000000" w:space="2" w:sz="8" w:val="single"/>
        </w:pBdr>
        <w:shd w:fill="073763" w:val="clear"/>
        <w:spacing w:after="200" w:lineRule="auto"/>
        <w:rPr>
          <w:color w:val="ffffff"/>
        </w:rPr>
      </w:pPr>
      <w:bookmarkStart w:colFirst="0" w:colLast="0" w:name="_ofjfzeet9aza" w:id="0"/>
      <w:bookmarkEnd w:id="0"/>
      <w:r w:rsidDel="00000000" w:rsidR="00000000" w:rsidRPr="00000000">
        <w:rPr>
          <w:color w:val="ffffff"/>
          <w:rtl w:val="0"/>
        </w:rPr>
        <w:t xml:space="preserve">1. FINALIDADE DO MODELO</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O modelo destina-se à elaboração de </w:t>
      </w:r>
      <w:r w:rsidDel="00000000" w:rsidR="00000000" w:rsidRPr="00000000">
        <w:rPr>
          <w:b w:val="1"/>
          <w:bCs w:val="1"/>
          <w:rtl w:val="0"/>
        </w:rPr>
        <w:t xml:space="preserve">orçamento sintético de obras ou serviços de engenharia</w:t>
      </w:r>
      <w:r w:rsidDel="00000000" w:rsidR="00000000" w:rsidRPr="00000000">
        <w:rPr>
          <w:rtl w:val="0"/>
        </w:rPr>
        <w:t xml:space="preserve">, com estrutura hierarquizada por grupos e itens, contendo:</w:t>
      </w:r>
    </w:p>
    <w:p w:rsidR="00000000" w:rsidDel="00000000" w:rsidP="00000000" w:rsidRDefault="00000000" w:rsidRPr="00000000" w14:paraId="00000014">
      <w:pPr>
        <w:numPr>
          <w:ilvl w:val="0"/>
          <w:numId w:val="1"/>
        </w:numPr>
        <w:spacing w:after="0" w:afterAutospacing="0" w:before="240" w:lineRule="auto"/>
        <w:ind w:left="720" w:hanging="360"/>
        <w:jc w:val="both"/>
        <w:rPr/>
      </w:pPr>
      <w:r w:rsidDel="00000000" w:rsidR="00000000" w:rsidRPr="00000000">
        <w:rPr>
          <w:rtl w:val="0"/>
        </w:rPr>
        <w:t xml:space="preserve">Discriminação técnica dos serviços;</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pPr>
      <w:r w:rsidDel="00000000" w:rsidR="00000000" w:rsidRPr="00000000">
        <w:rPr>
          <w:rtl w:val="0"/>
        </w:rPr>
        <w:t xml:space="preserve">Quantitativos;</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pPr>
      <w:r w:rsidDel="00000000" w:rsidR="00000000" w:rsidRPr="00000000">
        <w:rPr>
          <w:rtl w:val="0"/>
        </w:rPr>
        <w:t xml:space="preserve">Fontes de preços referenciais;</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pPr>
      <w:r w:rsidDel="00000000" w:rsidR="00000000" w:rsidRPr="00000000">
        <w:rPr>
          <w:rtl w:val="0"/>
        </w:rPr>
        <w:t xml:space="preserve">Aplicação de BDI;</w:t>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pPr>
      <w:r w:rsidDel="00000000" w:rsidR="00000000" w:rsidRPr="00000000">
        <w:rPr>
          <w:rtl w:val="0"/>
        </w:rPr>
        <w:t xml:space="preserve">Indicação de encargos sociais;</w:t>
      </w:r>
    </w:p>
    <w:p w:rsidR="00000000" w:rsidDel="00000000" w:rsidP="00000000" w:rsidRDefault="00000000" w:rsidRPr="00000000" w14:paraId="00000019">
      <w:pPr>
        <w:numPr>
          <w:ilvl w:val="0"/>
          <w:numId w:val="1"/>
        </w:numPr>
        <w:spacing w:after="240" w:before="0" w:beforeAutospacing="0" w:lineRule="auto"/>
        <w:ind w:left="720" w:hanging="360"/>
        <w:jc w:val="both"/>
        <w:rPr/>
      </w:pPr>
      <w:r w:rsidDel="00000000" w:rsidR="00000000" w:rsidRPr="00000000">
        <w:rPr>
          <w:rtl w:val="0"/>
        </w:rPr>
        <w:t xml:space="preserve">Consolidação de totais e percentuais relativos.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Trata-se de modelo compatível com práticas adotadas por órgãos públicos e alinhado à sistemática de orçamento por composições referenciais (ex.: SINAPI, IOPES, DER-ES, ORSE).</w:t>
      </w:r>
    </w:p>
    <w:p w:rsidR="00000000" w:rsidDel="00000000" w:rsidP="00000000" w:rsidRDefault="00000000" w:rsidRPr="00000000" w14:paraId="0000001B">
      <w:pPr>
        <w:pStyle w:val="Heading1"/>
        <w:keepNext w:val="0"/>
        <w:keepLines w:val="0"/>
        <w:spacing w:after="80" w:lineRule="auto"/>
        <w:rPr/>
      </w:pPr>
      <w:bookmarkStart w:colFirst="0" w:colLast="0" w:name="_n3opshtq5u5e" w:id="1"/>
      <w:bookmarkEnd w:id="1"/>
      <w:r w:rsidDel="00000000" w:rsidR="00000000" w:rsidRPr="00000000">
        <w:rPr>
          <w:rtl w:val="0"/>
        </w:rPr>
        <w:t xml:space="preserve">2. PREENCHIMENTO DO CABEÇALHO DO ORÇAMENTO</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O cabeçalho deve conter as seguintes informações:</w:t>
      </w:r>
    </w:p>
    <w:p w:rsidR="00000000" w:rsidDel="00000000" w:rsidP="00000000" w:rsidRDefault="00000000" w:rsidRPr="00000000" w14:paraId="0000001D">
      <w:pPr>
        <w:pStyle w:val="Heading2"/>
        <w:keepNext w:val="0"/>
        <w:keepLines w:val="0"/>
        <w:shd w:fill="c9daf8" w:val="clear"/>
        <w:spacing w:before="280" w:lineRule="auto"/>
        <w:jc w:val="both"/>
        <w:rPr/>
      </w:pPr>
      <w:bookmarkStart w:colFirst="0" w:colLast="0" w:name="_mz0v14gq1e7o" w:id="2"/>
      <w:bookmarkEnd w:id="2"/>
      <w:r w:rsidDel="00000000" w:rsidR="00000000" w:rsidRPr="00000000">
        <w:rPr>
          <w:rtl w:val="0"/>
        </w:rPr>
        <w:t xml:space="preserve">2.1. Tipo de Intervenção</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Indicar a natureza da contratação:</w:t>
      </w:r>
    </w:p>
    <w:p w:rsidR="00000000" w:rsidDel="00000000" w:rsidP="00000000" w:rsidRDefault="00000000" w:rsidRPr="00000000" w14:paraId="0000001F">
      <w:pPr>
        <w:numPr>
          <w:ilvl w:val="0"/>
          <w:numId w:val="16"/>
        </w:numPr>
        <w:spacing w:after="0" w:afterAutospacing="0" w:before="240" w:lineRule="auto"/>
        <w:ind w:left="720" w:hanging="360"/>
        <w:jc w:val="both"/>
      </w:pPr>
      <w:r w:rsidDel="00000000" w:rsidR="00000000" w:rsidRPr="00000000">
        <w:rPr>
          <w:b w:val="1"/>
          <w:bCs w:val="1"/>
          <w:rtl w:val="0"/>
        </w:rPr>
        <w:t xml:space="preserve">Obra</w:t>
      </w:r>
    </w:p>
    <w:p w:rsidR="00000000" w:rsidDel="00000000" w:rsidP="00000000" w:rsidRDefault="00000000" w:rsidRPr="00000000" w14:paraId="00000020">
      <w:pPr>
        <w:numPr>
          <w:ilvl w:val="0"/>
          <w:numId w:val="16"/>
        </w:numPr>
        <w:spacing w:after="0" w:afterAutospacing="0" w:before="0" w:beforeAutospacing="0" w:lineRule="auto"/>
        <w:ind w:left="720" w:hanging="360"/>
        <w:jc w:val="both"/>
      </w:pPr>
      <w:r w:rsidDel="00000000" w:rsidR="00000000" w:rsidRPr="00000000">
        <w:rPr>
          <w:b w:val="1"/>
          <w:bCs w:val="1"/>
          <w:rtl w:val="0"/>
        </w:rPr>
        <w:t xml:space="preserve">Serviço de Engenharia</w:t>
      </w:r>
    </w:p>
    <w:p w:rsidR="00000000" w:rsidDel="00000000" w:rsidP="00000000" w:rsidRDefault="00000000" w:rsidRPr="00000000" w14:paraId="00000021">
      <w:pPr>
        <w:numPr>
          <w:ilvl w:val="0"/>
          <w:numId w:val="16"/>
        </w:numPr>
        <w:spacing w:after="0" w:afterAutospacing="0" w:before="0" w:beforeAutospacing="0" w:lineRule="auto"/>
        <w:ind w:left="720" w:hanging="360"/>
        <w:jc w:val="both"/>
      </w:pPr>
      <w:r w:rsidDel="00000000" w:rsidR="00000000" w:rsidRPr="00000000">
        <w:rPr>
          <w:rtl w:val="0"/>
        </w:rPr>
        <w:t xml:space="preserve">Reforma</w:t>
      </w:r>
    </w:p>
    <w:p w:rsidR="00000000" w:rsidDel="00000000" w:rsidP="00000000" w:rsidRDefault="00000000" w:rsidRPr="00000000" w14:paraId="00000022">
      <w:pPr>
        <w:numPr>
          <w:ilvl w:val="0"/>
          <w:numId w:val="16"/>
        </w:numPr>
        <w:spacing w:after="0" w:afterAutospacing="0" w:before="0" w:beforeAutospacing="0" w:lineRule="auto"/>
        <w:ind w:left="720" w:hanging="360"/>
        <w:jc w:val="both"/>
      </w:pPr>
      <w:r w:rsidDel="00000000" w:rsidR="00000000" w:rsidRPr="00000000">
        <w:rPr>
          <w:rtl w:val="0"/>
        </w:rPr>
        <w:t xml:space="preserve">Ampliação</w:t>
      </w:r>
    </w:p>
    <w:p w:rsidR="00000000" w:rsidDel="00000000" w:rsidP="00000000" w:rsidRDefault="00000000" w:rsidRPr="00000000" w14:paraId="00000023">
      <w:pPr>
        <w:numPr>
          <w:ilvl w:val="0"/>
          <w:numId w:val="16"/>
        </w:numPr>
        <w:spacing w:after="0" w:afterAutospacing="0" w:before="0" w:beforeAutospacing="0" w:lineRule="auto"/>
        <w:ind w:left="720" w:hanging="360"/>
        <w:jc w:val="both"/>
      </w:pPr>
      <w:r w:rsidDel="00000000" w:rsidR="00000000" w:rsidRPr="00000000">
        <w:rPr>
          <w:rtl w:val="0"/>
        </w:rPr>
        <w:t xml:space="preserve">Manutenção</w:t>
      </w:r>
    </w:p>
    <w:p w:rsidR="00000000" w:rsidDel="00000000" w:rsidP="00000000" w:rsidRDefault="00000000" w:rsidRPr="00000000" w14:paraId="00000024">
      <w:pPr>
        <w:numPr>
          <w:ilvl w:val="0"/>
          <w:numId w:val="16"/>
        </w:numPr>
        <w:spacing w:after="0" w:afterAutospacing="0" w:before="0" w:beforeAutospacing="0" w:lineRule="auto"/>
        <w:ind w:left="720" w:hanging="360"/>
        <w:jc w:val="both"/>
      </w:pPr>
      <w:r w:rsidDel="00000000" w:rsidR="00000000" w:rsidRPr="00000000">
        <w:rPr>
          <w:rtl w:val="0"/>
        </w:rPr>
        <w:t xml:space="preserve">Recuperação estrutural</w:t>
      </w:r>
    </w:p>
    <w:p w:rsidR="00000000" w:rsidDel="00000000" w:rsidP="00000000" w:rsidRDefault="00000000" w:rsidRPr="00000000" w14:paraId="00000025">
      <w:pPr>
        <w:numPr>
          <w:ilvl w:val="0"/>
          <w:numId w:val="16"/>
        </w:numPr>
        <w:spacing w:after="240" w:before="0" w:beforeAutospacing="0" w:lineRule="auto"/>
        <w:ind w:left="720" w:hanging="360"/>
        <w:jc w:val="both"/>
      </w:pPr>
      <w:r w:rsidDel="00000000" w:rsidR="00000000" w:rsidRPr="00000000">
        <w:rPr>
          <w:rtl w:val="0"/>
        </w:rPr>
        <w:t xml:space="preserve">etc.</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27">
      <w:pPr>
        <w:spacing w:after="240" w:before="240" w:lineRule="auto"/>
        <w:ind w:left="600" w:right="600" w:firstLine="0"/>
        <w:jc w:val="both"/>
        <w:rPr/>
      </w:pPr>
      <w:r w:rsidDel="00000000" w:rsidR="00000000" w:rsidRPr="00000000">
        <w:rPr>
          <w:rtl w:val="0"/>
        </w:rPr>
        <w:t xml:space="preserve">Obra</w:t>
      </w:r>
    </w:p>
    <w:p w:rsidR="00000000" w:rsidDel="00000000" w:rsidP="00000000" w:rsidRDefault="00000000" w:rsidRPr="00000000" w14:paraId="00000028">
      <w:pPr>
        <w:pStyle w:val="Heading2"/>
        <w:keepNext w:val="0"/>
        <w:keepLines w:val="0"/>
        <w:spacing w:before="280" w:lineRule="auto"/>
        <w:rPr/>
      </w:pPr>
      <w:bookmarkStart w:colFirst="0" w:colLast="0" w:name="_6h8wum4tqffd" w:id="3"/>
      <w:bookmarkEnd w:id="3"/>
      <w:r w:rsidDel="00000000" w:rsidR="00000000" w:rsidRPr="00000000">
        <w:rPr>
          <w:rtl w:val="0"/>
        </w:rPr>
        <w:t xml:space="preserve">2.2. Identificação da Obra ou Serviço</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Descrever de forma objetiva o objeto orçamentado.</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2B">
      <w:pPr>
        <w:spacing w:after="240" w:before="240" w:lineRule="auto"/>
        <w:ind w:left="600" w:right="600" w:firstLine="0"/>
        <w:jc w:val="both"/>
        <w:rPr/>
      </w:pPr>
      <w:r w:rsidDel="00000000" w:rsidR="00000000" w:rsidRPr="00000000">
        <w:rPr>
          <w:rtl w:val="0"/>
        </w:rPr>
        <w:t xml:space="preserve">Reparos na edificação Ed. Jerônimo Monteiro.</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A descrição deve coincidir com a denominação constante no ETP, Projeto Básico ou Termo de Referência.</w:t>
      </w:r>
    </w:p>
    <w:p w:rsidR="00000000" w:rsidDel="00000000" w:rsidP="00000000" w:rsidRDefault="00000000" w:rsidRPr="00000000" w14:paraId="0000002D">
      <w:pPr>
        <w:pStyle w:val="Heading2"/>
        <w:keepNext w:val="0"/>
        <w:keepLines w:val="0"/>
        <w:spacing w:before="280" w:lineRule="auto"/>
        <w:jc w:val="both"/>
        <w:rPr/>
      </w:pPr>
      <w:bookmarkStart w:colFirst="0" w:colLast="0" w:name="_r0wxuxfv8hpf" w:id="4"/>
      <w:bookmarkEnd w:id="4"/>
      <w:r w:rsidDel="00000000" w:rsidR="00000000" w:rsidRPr="00000000">
        <w:rPr>
          <w:rtl w:val="0"/>
        </w:rPr>
        <w:t xml:space="preserve">2.3. Bancos de Preços Referenciais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Informar:</w:t>
      </w:r>
    </w:p>
    <w:p w:rsidR="00000000" w:rsidDel="00000000" w:rsidP="00000000" w:rsidRDefault="00000000" w:rsidRPr="00000000" w14:paraId="0000002F">
      <w:pPr>
        <w:numPr>
          <w:ilvl w:val="0"/>
          <w:numId w:val="18"/>
        </w:numPr>
        <w:spacing w:after="0" w:afterAutospacing="0" w:before="240" w:lineRule="auto"/>
        <w:ind w:left="720" w:hanging="360"/>
        <w:jc w:val="both"/>
      </w:pPr>
      <w:r w:rsidDel="00000000" w:rsidR="00000000" w:rsidRPr="00000000">
        <w:rPr>
          <w:rtl w:val="0"/>
        </w:rPr>
        <w:t xml:space="preserve">Nome da fonte</w:t>
      </w:r>
    </w:p>
    <w:p w:rsidR="00000000" w:rsidDel="00000000" w:rsidP="00000000" w:rsidRDefault="00000000" w:rsidRPr="00000000" w14:paraId="00000030">
      <w:pPr>
        <w:numPr>
          <w:ilvl w:val="0"/>
          <w:numId w:val="18"/>
        </w:numPr>
        <w:spacing w:after="240" w:before="0" w:beforeAutospacing="0" w:lineRule="auto"/>
        <w:ind w:left="720" w:hanging="360"/>
        <w:jc w:val="both"/>
      </w:pPr>
      <w:r w:rsidDel="00000000" w:rsidR="00000000" w:rsidRPr="00000000">
        <w:rPr>
          <w:rtl w:val="0"/>
        </w:rPr>
        <w:t xml:space="preserve">Mês e ano de referência</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32">
      <w:pPr>
        <w:numPr>
          <w:ilvl w:val="0"/>
          <w:numId w:val="8"/>
        </w:numPr>
        <w:spacing w:after="0" w:afterAutospacing="0" w:before="240" w:lineRule="auto"/>
        <w:ind w:left="720" w:hanging="360"/>
        <w:jc w:val="both"/>
      </w:pPr>
      <w:r w:rsidDel="00000000" w:rsidR="00000000" w:rsidRPr="00000000">
        <w:rPr>
          <w:rtl w:val="0"/>
        </w:rPr>
        <w:t xml:space="preserve">SINAPI – 01/2025</w:t>
      </w:r>
    </w:p>
    <w:p w:rsidR="00000000" w:rsidDel="00000000" w:rsidP="00000000" w:rsidRDefault="00000000" w:rsidRPr="00000000" w14:paraId="00000033">
      <w:pPr>
        <w:numPr>
          <w:ilvl w:val="0"/>
          <w:numId w:val="8"/>
        </w:numPr>
        <w:spacing w:after="0" w:afterAutospacing="0" w:before="0" w:beforeAutospacing="0" w:lineRule="auto"/>
        <w:ind w:left="720" w:hanging="360"/>
        <w:jc w:val="both"/>
      </w:pPr>
      <w:r w:rsidDel="00000000" w:rsidR="00000000" w:rsidRPr="00000000">
        <w:rPr>
          <w:rtl w:val="0"/>
        </w:rPr>
        <w:t xml:space="preserve">IOPES – 01/2025</w:t>
      </w:r>
    </w:p>
    <w:p w:rsidR="00000000" w:rsidDel="00000000" w:rsidP="00000000" w:rsidRDefault="00000000" w:rsidRPr="00000000" w14:paraId="00000034">
      <w:pPr>
        <w:numPr>
          <w:ilvl w:val="0"/>
          <w:numId w:val="8"/>
        </w:numPr>
        <w:spacing w:after="240" w:before="0" w:beforeAutospacing="0" w:lineRule="auto"/>
        <w:ind w:left="720" w:hanging="360"/>
        <w:jc w:val="both"/>
      </w:pPr>
      <w:r w:rsidDel="00000000" w:rsidR="00000000" w:rsidRPr="00000000">
        <w:rPr>
          <w:rtl w:val="0"/>
        </w:rPr>
        <w:t xml:space="preserve">ORSE – 01/2025</w:t>
      </w:r>
    </w:p>
    <w:p w:rsidR="00000000" w:rsidDel="00000000" w:rsidP="00000000" w:rsidRDefault="00000000" w:rsidRPr="00000000" w14:paraId="00000035">
      <w:pPr>
        <w:spacing w:after="240" w:before="240" w:lineRule="auto"/>
        <w:jc w:val="both"/>
        <w:rPr/>
      </w:pPr>
      <w:r w:rsidDel="00000000" w:rsidR="00000000" w:rsidRPr="00000000">
        <w:rPr>
          <w:b w:val="1"/>
          <w:bCs w:val="1"/>
          <w:rtl w:val="0"/>
        </w:rPr>
        <w:t xml:space="preserve">Importante:</w:t>
      </w:r>
      <w:r w:rsidDel="00000000" w:rsidR="00000000" w:rsidRPr="00000000">
        <w:rPr>
          <w:rtl w:val="0"/>
        </w:rPr>
        <w:t xml:space="preserve"> A data-base deve ser uniforme ou devidamente justificada quando houver combinação de bases.</w:t>
      </w:r>
    </w:p>
    <w:p w:rsidR="00000000" w:rsidDel="00000000" w:rsidP="00000000" w:rsidRDefault="00000000" w:rsidRPr="00000000" w14:paraId="00000036">
      <w:pPr>
        <w:pStyle w:val="Heading2"/>
        <w:keepNext w:val="0"/>
        <w:keepLines w:val="0"/>
        <w:spacing w:before="280" w:lineRule="auto"/>
        <w:jc w:val="both"/>
        <w:rPr/>
      </w:pPr>
      <w:bookmarkStart w:colFirst="0" w:colLast="0" w:name="_1b5c1ye75cr5" w:id="5"/>
      <w:bookmarkEnd w:id="5"/>
      <w:r w:rsidDel="00000000" w:rsidR="00000000" w:rsidRPr="00000000">
        <w:rPr>
          <w:rtl w:val="0"/>
        </w:rPr>
        <w:t xml:space="preserve">2.4. BDI (Benefícios e Despesas Indiretas)</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Informar o percentual aplicado sobre os custos diretos.</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39">
      <w:pPr>
        <w:spacing w:after="240" w:before="240" w:lineRule="auto"/>
        <w:ind w:left="600" w:right="600" w:firstLine="0"/>
        <w:jc w:val="both"/>
        <w:rPr/>
      </w:pPr>
      <w:r w:rsidDel="00000000" w:rsidR="00000000" w:rsidRPr="00000000">
        <w:rPr>
          <w:rtl w:val="0"/>
        </w:rPr>
        <w:t xml:space="preserve">28,00%</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O BDI deve estar previamente justificado em memória de cálculo própria.</w:t>
      </w:r>
    </w:p>
    <w:p w:rsidR="00000000" w:rsidDel="00000000" w:rsidP="00000000" w:rsidRDefault="00000000" w:rsidRPr="00000000" w14:paraId="0000003B">
      <w:pPr>
        <w:pStyle w:val="Heading2"/>
        <w:keepNext w:val="0"/>
        <w:keepLines w:val="0"/>
        <w:spacing w:before="280" w:lineRule="auto"/>
        <w:jc w:val="both"/>
        <w:rPr/>
      </w:pPr>
      <w:bookmarkStart w:colFirst="0" w:colLast="0" w:name="_n1n2hm3cbzvz" w:id="6"/>
      <w:bookmarkEnd w:id="6"/>
      <w:r w:rsidDel="00000000" w:rsidR="00000000" w:rsidRPr="00000000">
        <w:rPr>
          <w:rtl w:val="0"/>
        </w:rPr>
        <w:t xml:space="preserve">2.5. Encargos Sociais</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Informar:</w:t>
      </w:r>
    </w:p>
    <w:p w:rsidR="00000000" w:rsidDel="00000000" w:rsidP="00000000" w:rsidRDefault="00000000" w:rsidRPr="00000000" w14:paraId="0000003D">
      <w:pPr>
        <w:numPr>
          <w:ilvl w:val="0"/>
          <w:numId w:val="12"/>
        </w:numPr>
        <w:spacing w:after="0" w:afterAutospacing="0" w:before="240" w:lineRule="auto"/>
        <w:ind w:left="720" w:hanging="360"/>
        <w:jc w:val="both"/>
      </w:pPr>
      <w:r w:rsidDel="00000000" w:rsidR="00000000" w:rsidRPr="00000000">
        <w:rPr>
          <w:rtl w:val="0"/>
        </w:rPr>
        <w:t xml:space="preserve">Regime desonerado; ou</w:t>
      </w:r>
    </w:p>
    <w:p w:rsidR="00000000" w:rsidDel="00000000" w:rsidP="00000000" w:rsidRDefault="00000000" w:rsidRPr="00000000" w14:paraId="0000003E">
      <w:pPr>
        <w:numPr>
          <w:ilvl w:val="0"/>
          <w:numId w:val="12"/>
        </w:numPr>
        <w:spacing w:after="240" w:before="0" w:beforeAutospacing="0" w:lineRule="auto"/>
        <w:ind w:left="720" w:hanging="360"/>
        <w:jc w:val="both"/>
      </w:pPr>
      <w:r w:rsidDel="00000000" w:rsidR="00000000" w:rsidRPr="00000000">
        <w:rPr>
          <w:rtl w:val="0"/>
        </w:rPr>
        <w:t xml:space="preserve">Percentual adotado (ex.: 78%)</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40">
      <w:pPr>
        <w:spacing w:after="240" w:before="240" w:lineRule="auto"/>
        <w:ind w:left="600" w:right="600" w:firstLine="0"/>
        <w:jc w:val="both"/>
        <w:rPr/>
      </w:pPr>
      <w:r w:rsidDel="00000000" w:rsidR="00000000" w:rsidRPr="00000000">
        <w:rPr>
          <w:rtl w:val="0"/>
        </w:rPr>
        <w:t xml:space="preserve">Desonerado</w:t>
      </w:r>
    </w:p>
    <w:p w:rsidR="00000000" w:rsidDel="00000000" w:rsidP="00000000" w:rsidRDefault="00000000" w:rsidRPr="00000000" w14:paraId="00000041">
      <w:pPr>
        <w:pStyle w:val="Heading2"/>
        <w:keepNext w:val="0"/>
        <w:keepLines w:val="0"/>
        <w:spacing w:before="280" w:lineRule="auto"/>
        <w:jc w:val="both"/>
        <w:rPr/>
      </w:pPr>
      <w:bookmarkStart w:colFirst="0" w:colLast="0" w:name="_6wpwqjf9i94r" w:id="7"/>
      <w:bookmarkEnd w:id="7"/>
      <w:r w:rsidDel="00000000" w:rsidR="00000000" w:rsidRPr="00000000">
        <w:rPr>
          <w:rtl w:val="0"/>
        </w:rPr>
        <w:t xml:space="preserve">2.6. Tipo de Orçamento</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Indicar se se trata de:</w:t>
      </w:r>
    </w:p>
    <w:p w:rsidR="00000000" w:rsidDel="00000000" w:rsidP="00000000" w:rsidRDefault="00000000" w:rsidRPr="00000000" w14:paraId="00000043">
      <w:pPr>
        <w:numPr>
          <w:ilvl w:val="0"/>
          <w:numId w:val="9"/>
        </w:numPr>
        <w:spacing w:after="0" w:afterAutospacing="0" w:before="240" w:lineRule="auto"/>
        <w:ind w:left="720" w:hanging="360"/>
        <w:jc w:val="both"/>
      </w:pPr>
      <w:r w:rsidDel="00000000" w:rsidR="00000000" w:rsidRPr="00000000">
        <w:rPr>
          <w:rtl w:val="0"/>
        </w:rPr>
        <w:t xml:space="preserve">Orçamento Sintético</w:t>
      </w:r>
    </w:p>
    <w:p w:rsidR="00000000" w:rsidDel="00000000" w:rsidP="00000000" w:rsidRDefault="00000000" w:rsidRPr="00000000" w14:paraId="00000044">
      <w:pPr>
        <w:numPr>
          <w:ilvl w:val="0"/>
          <w:numId w:val="9"/>
        </w:numPr>
        <w:spacing w:after="0" w:afterAutospacing="0" w:before="0" w:beforeAutospacing="0" w:lineRule="auto"/>
        <w:ind w:left="720" w:hanging="360"/>
        <w:jc w:val="both"/>
      </w:pPr>
      <w:r w:rsidDel="00000000" w:rsidR="00000000" w:rsidRPr="00000000">
        <w:rPr>
          <w:rtl w:val="0"/>
        </w:rPr>
        <w:t xml:space="preserve">Orçamento Analítico</w:t>
      </w:r>
    </w:p>
    <w:p w:rsidR="00000000" w:rsidDel="00000000" w:rsidP="00000000" w:rsidRDefault="00000000" w:rsidRPr="00000000" w14:paraId="00000045">
      <w:pPr>
        <w:numPr>
          <w:ilvl w:val="0"/>
          <w:numId w:val="9"/>
        </w:numPr>
        <w:spacing w:after="0" w:afterAutospacing="0" w:before="0" w:beforeAutospacing="0" w:lineRule="auto"/>
        <w:ind w:left="720" w:hanging="360"/>
        <w:jc w:val="both"/>
      </w:pPr>
      <w:r w:rsidDel="00000000" w:rsidR="00000000" w:rsidRPr="00000000">
        <w:rPr>
          <w:rtl w:val="0"/>
        </w:rPr>
        <w:t xml:space="preserve">Orçamento Estimativo</w:t>
      </w:r>
    </w:p>
    <w:p w:rsidR="00000000" w:rsidDel="00000000" w:rsidP="00000000" w:rsidRDefault="00000000" w:rsidRPr="00000000" w14:paraId="00000046">
      <w:pPr>
        <w:numPr>
          <w:ilvl w:val="0"/>
          <w:numId w:val="9"/>
        </w:numPr>
        <w:spacing w:after="240" w:before="0" w:beforeAutospacing="0" w:lineRule="auto"/>
        <w:ind w:left="720" w:hanging="360"/>
        <w:jc w:val="both"/>
      </w:pPr>
      <w:r w:rsidDel="00000000" w:rsidR="00000000" w:rsidRPr="00000000">
        <w:rPr>
          <w:rtl w:val="0"/>
        </w:rPr>
        <w:t xml:space="preserve">Orçamento Executivo</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48">
      <w:pPr>
        <w:spacing w:after="240" w:before="240" w:lineRule="auto"/>
        <w:ind w:left="600" w:right="600" w:firstLine="0"/>
        <w:jc w:val="both"/>
        <w:rPr/>
      </w:pPr>
      <w:r w:rsidDel="00000000" w:rsidR="00000000" w:rsidRPr="00000000">
        <w:rPr>
          <w:rtl w:val="0"/>
        </w:rPr>
        <w:t xml:space="preserve">Orçamento Sintético</w:t>
      </w:r>
    </w:p>
    <w:p w:rsidR="00000000" w:rsidDel="00000000" w:rsidP="00000000" w:rsidRDefault="00000000" w:rsidRPr="00000000" w14:paraId="00000049">
      <w:pPr>
        <w:pStyle w:val="Heading1"/>
        <w:keepNext w:val="0"/>
        <w:keepLines w:val="0"/>
        <w:spacing w:before="360" w:lineRule="auto"/>
        <w:rPr/>
      </w:pPr>
      <w:bookmarkStart w:colFirst="0" w:colLast="0" w:name="_3l73wjp55gcw" w:id="8"/>
      <w:bookmarkEnd w:id="8"/>
      <w:r w:rsidDel="00000000" w:rsidR="00000000" w:rsidRPr="00000000">
        <w:rPr>
          <w:rtl w:val="0"/>
        </w:rPr>
        <w:t xml:space="preserve">3. ESTRUTURA HIERÁRQUICA DOS GRUPOS</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O orçamento é estruturado em níveis hierárquicos:</w:t>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2880"/>
        <w:gridCol w:w="3105"/>
        <w:tblGridChange w:id="0">
          <w:tblGrid>
            <w:gridCol w:w="2655"/>
            <w:gridCol w:w="2880"/>
            <w:gridCol w:w="3105"/>
          </w:tblGrid>
        </w:tblGridChange>
      </w:tblGrid>
      <w:tr>
        <w:trPr>
          <w:cantSplit w:val="0"/>
          <w:trHeight w:val="315" w:hRule="atLeast"/>
          <w:tblHeader w:val="0"/>
        </w:trPr>
        <w:tc>
          <w:tcPr>
            <w:tcBorders>
              <w:top w:color="000000" w:space="0" w:sz="6" w:val="single"/>
              <w:left w:color="000000" w:space="0" w:sz="0" w:val="nil"/>
              <w:bottom w:color="000000" w:space="0" w:sz="6" w:val="single"/>
              <w:right w:color="000000" w:space="0" w:sz="6" w:val="single"/>
            </w:tcBorders>
            <w:shd w:fill="4a86e8" w:val="clear"/>
            <w:tcMar>
              <w:top w:w="40.0" w:type="dxa"/>
              <w:left w:w="40.0" w:type="dxa"/>
              <w:bottom w:w="40.0" w:type="dxa"/>
              <w:right w:w="40.0" w:type="dxa"/>
            </w:tcMar>
            <w:vAlign w:val="center"/>
          </w:tcPr>
          <w:p w:rsidR="00000000" w:rsidDel="00000000" w:rsidP="00000000" w:rsidRDefault="00000000" w:rsidRPr="00000000" w14:paraId="0000004B">
            <w:pPr>
              <w:widowControl w:val="0"/>
              <w:jc w:val="center"/>
              <w:rPr>
                <w:sz w:val="20"/>
                <w:szCs w:val="20"/>
              </w:rPr>
            </w:pPr>
            <w:r w:rsidDel="00000000" w:rsidR="00000000" w:rsidRPr="00000000">
              <w:rPr>
                <w:b w:val="1"/>
                <w:bCs w:val="1"/>
                <w:color w:val="ffffff"/>
                <w:sz w:val="20"/>
                <w:szCs w:val="20"/>
                <w:rtl w:val="0"/>
              </w:rPr>
              <w:t xml:space="preserve">Nível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4a86e8" w:val="clear"/>
            <w:tcMar>
              <w:top w:w="40.0" w:type="dxa"/>
              <w:left w:w="40.0" w:type="dxa"/>
              <w:bottom w:w="40.0" w:type="dxa"/>
              <w:right w:w="40.0" w:type="dxa"/>
            </w:tcMar>
            <w:vAlign w:val="center"/>
          </w:tcPr>
          <w:p w:rsidR="00000000" w:rsidDel="00000000" w:rsidP="00000000" w:rsidRDefault="00000000" w:rsidRPr="00000000" w14:paraId="0000004C">
            <w:pPr>
              <w:widowControl w:val="0"/>
              <w:jc w:val="center"/>
              <w:rPr>
                <w:sz w:val="20"/>
                <w:szCs w:val="20"/>
              </w:rPr>
            </w:pPr>
            <w:r w:rsidDel="00000000" w:rsidR="00000000" w:rsidRPr="00000000">
              <w:rPr>
                <w:b w:val="1"/>
                <w:bCs w:val="1"/>
                <w:color w:val="ffffff"/>
                <w:sz w:val="20"/>
                <w:szCs w:val="20"/>
                <w:rtl w:val="0"/>
              </w:rPr>
              <w:t xml:space="preserve">Exemplo</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4a86e8" w:val="clear"/>
            <w:tcMar>
              <w:top w:w="40.0" w:type="dxa"/>
              <w:left w:w="40.0" w:type="dxa"/>
              <w:bottom w:w="40.0" w:type="dxa"/>
              <w:right w:w="40.0" w:type="dxa"/>
            </w:tcMar>
            <w:vAlign w:val="center"/>
          </w:tcPr>
          <w:p w:rsidR="00000000" w:rsidDel="00000000" w:rsidP="00000000" w:rsidRDefault="00000000" w:rsidRPr="00000000" w14:paraId="0000004D">
            <w:pPr>
              <w:widowControl w:val="0"/>
              <w:jc w:val="center"/>
              <w:rPr>
                <w:sz w:val="20"/>
                <w:szCs w:val="20"/>
              </w:rPr>
            </w:pPr>
            <w:r w:rsidDel="00000000" w:rsidR="00000000" w:rsidRPr="00000000">
              <w:rPr>
                <w:b w:val="1"/>
                <w:bCs w:val="1"/>
                <w:color w:val="ffffff"/>
                <w:sz w:val="20"/>
                <w:szCs w:val="20"/>
                <w:rtl w:val="0"/>
              </w:rPr>
              <w:t xml:space="preserve">Descrição</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1º nível</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Grupo principal</w:t>
            </w:r>
          </w:p>
        </w:tc>
      </w:tr>
      <w:tr>
        <w:trPr>
          <w:cantSplit w:val="0"/>
          <w:trHeight w:val="315" w:hRule="atLeast"/>
          <w:tblHeader w:val="0"/>
        </w:trPr>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2º nível</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01.01</w:t>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Subitem vinculado ao grupo</w:t>
            </w:r>
          </w:p>
        </w:tc>
      </w:tr>
      <w:tr>
        <w:trPr>
          <w:cantSplit w:val="0"/>
          <w:trHeight w:val="315" w:hRule="atLeast"/>
          <w:tblHeader w:val="0"/>
        </w:trPr>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rPr>
                <w:sz w:val="20"/>
                <w:szCs w:val="20"/>
              </w:rPr>
            </w:pPr>
            <w:r w:rsidDel="00000000" w:rsidR="00000000" w:rsidRPr="00000000">
              <w:rPr>
                <w:sz w:val="20"/>
                <w:szCs w:val="20"/>
                <w:rtl w:val="0"/>
              </w:rPr>
              <w:t xml:space="preserve">3º nível</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01.01.01</w:t>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Subnível, se necessário</w:t>
            </w:r>
          </w:p>
        </w:tc>
      </w:tr>
    </w:tbl>
    <w:p w:rsidR="00000000" w:rsidDel="00000000" w:rsidP="00000000" w:rsidRDefault="00000000" w:rsidRPr="00000000" w14:paraId="00000057">
      <w:pPr>
        <w:pStyle w:val="Heading2"/>
        <w:keepNext w:val="0"/>
        <w:keepLines w:val="0"/>
        <w:spacing w:before="280" w:lineRule="auto"/>
        <w:jc w:val="both"/>
        <w:rPr/>
      </w:pPr>
      <w:bookmarkStart w:colFirst="0" w:colLast="0" w:name="_2jiicbwajit2" w:id="9"/>
      <w:bookmarkEnd w:id="9"/>
      <w:r w:rsidDel="00000000" w:rsidR="00000000" w:rsidRPr="00000000">
        <w:rPr>
          <w:rtl w:val="0"/>
        </w:rPr>
        <w:t xml:space="preserve">3.1. Numeração</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A numeração deve ser sequencial e refletir a estrutura lógica da obra.</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5A">
      <w:pPr>
        <w:numPr>
          <w:ilvl w:val="0"/>
          <w:numId w:val="17"/>
        </w:numPr>
        <w:spacing w:after="0" w:afterAutospacing="0" w:before="240" w:lineRule="auto"/>
        <w:ind w:left="720" w:hanging="360"/>
        <w:jc w:val="both"/>
      </w:pPr>
      <w:r w:rsidDel="00000000" w:rsidR="00000000" w:rsidRPr="00000000">
        <w:rPr>
          <w:rtl w:val="0"/>
        </w:rPr>
        <w:t xml:space="preserve">01 Administração Local</w:t>
      </w:r>
    </w:p>
    <w:p w:rsidR="00000000" w:rsidDel="00000000" w:rsidP="00000000" w:rsidRDefault="00000000" w:rsidRPr="00000000" w14:paraId="0000005B">
      <w:pPr>
        <w:numPr>
          <w:ilvl w:val="0"/>
          <w:numId w:val="17"/>
        </w:numPr>
        <w:spacing w:after="0" w:afterAutospacing="0" w:before="0" w:beforeAutospacing="0" w:lineRule="auto"/>
        <w:ind w:left="720" w:hanging="360"/>
        <w:jc w:val="both"/>
      </w:pPr>
      <w:r w:rsidDel="00000000" w:rsidR="00000000" w:rsidRPr="00000000">
        <w:rPr>
          <w:rtl w:val="0"/>
        </w:rPr>
        <w:t xml:space="preserve">02 Serviços Preliminares</w:t>
      </w:r>
    </w:p>
    <w:p w:rsidR="00000000" w:rsidDel="00000000" w:rsidP="00000000" w:rsidRDefault="00000000" w:rsidRPr="00000000" w14:paraId="0000005C">
      <w:pPr>
        <w:numPr>
          <w:ilvl w:val="0"/>
          <w:numId w:val="17"/>
        </w:numPr>
        <w:spacing w:after="0" w:afterAutospacing="0" w:before="0" w:beforeAutospacing="0" w:lineRule="auto"/>
        <w:ind w:left="720" w:hanging="360"/>
        <w:jc w:val="both"/>
      </w:pPr>
      <w:r w:rsidDel="00000000" w:rsidR="00000000" w:rsidRPr="00000000">
        <w:rPr>
          <w:rtl w:val="0"/>
        </w:rPr>
        <w:t xml:space="preserve">03 Esquadrias e Brises</w:t>
      </w:r>
    </w:p>
    <w:p w:rsidR="00000000" w:rsidDel="00000000" w:rsidP="00000000" w:rsidRDefault="00000000" w:rsidRPr="00000000" w14:paraId="0000005D">
      <w:pPr>
        <w:numPr>
          <w:ilvl w:val="0"/>
          <w:numId w:val="17"/>
        </w:numPr>
        <w:spacing w:after="240" w:before="0" w:beforeAutospacing="0" w:lineRule="auto"/>
        <w:ind w:left="720" w:hanging="360"/>
        <w:jc w:val="both"/>
      </w:pPr>
      <w:r w:rsidDel="00000000" w:rsidR="00000000" w:rsidRPr="00000000">
        <w:rPr>
          <w:rtl w:val="0"/>
        </w:rPr>
        <w:t xml:space="preserve">04 Laudo Técnico</w:t>
      </w:r>
      <w:r w:rsidDel="00000000" w:rsidR="00000000" w:rsidRPr="00000000">
        <w:rPr>
          <w:rtl w:val="0"/>
        </w:rPr>
      </w:r>
    </w:p>
    <w:p w:rsidR="00000000" w:rsidDel="00000000" w:rsidP="00000000" w:rsidRDefault="00000000" w:rsidRPr="00000000" w14:paraId="0000005E">
      <w:pPr>
        <w:pStyle w:val="Heading2"/>
        <w:keepNext w:val="0"/>
        <w:keepLines w:val="0"/>
        <w:spacing w:before="280" w:lineRule="auto"/>
        <w:jc w:val="both"/>
        <w:rPr/>
      </w:pPr>
      <w:bookmarkStart w:colFirst="0" w:colLast="0" w:name="_imtclg9trf2r" w:id="10"/>
      <w:bookmarkEnd w:id="10"/>
      <w:r w:rsidDel="00000000" w:rsidR="00000000" w:rsidRPr="00000000">
        <w:rPr>
          <w:rtl w:val="0"/>
        </w:rPr>
        <w:t xml:space="preserve">3.2. Nome do Grupo</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Deve refletir o conjunto homogêneo de serviços.</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61">
      <w:pPr>
        <w:spacing w:after="240" w:before="240" w:lineRule="auto"/>
        <w:ind w:left="600" w:right="600" w:firstLine="0"/>
        <w:jc w:val="both"/>
        <w:rPr/>
      </w:pPr>
      <w:r w:rsidDel="00000000" w:rsidR="00000000" w:rsidRPr="00000000">
        <w:rPr>
          <w:rtl w:val="0"/>
        </w:rPr>
        <w:t xml:space="preserve">Administração Local</w:t>
      </w:r>
    </w:p>
    <w:p w:rsidR="00000000" w:rsidDel="00000000" w:rsidP="00000000" w:rsidRDefault="00000000" w:rsidRPr="00000000" w14:paraId="00000062">
      <w:pPr>
        <w:spacing w:after="240" w:before="240" w:lineRule="auto"/>
        <w:ind w:left="600" w:right="600" w:firstLine="0"/>
        <w:jc w:val="both"/>
        <w:rPr/>
      </w:pPr>
      <w:r w:rsidDel="00000000" w:rsidR="00000000" w:rsidRPr="00000000">
        <w:rPr>
          <w:rtl w:val="0"/>
        </w:rPr>
        <w:t xml:space="preserve">Serviços Preliminares</w:t>
      </w:r>
    </w:p>
    <w:p w:rsidR="00000000" w:rsidDel="00000000" w:rsidP="00000000" w:rsidRDefault="00000000" w:rsidRPr="00000000" w14:paraId="00000063">
      <w:pPr>
        <w:spacing w:after="240" w:before="240" w:lineRule="auto"/>
        <w:ind w:left="600" w:right="600" w:firstLine="0"/>
        <w:jc w:val="both"/>
        <w:rPr/>
      </w:pPr>
      <w:r w:rsidDel="00000000" w:rsidR="00000000" w:rsidRPr="00000000">
        <w:rPr>
          <w:rtl w:val="0"/>
        </w:rPr>
        <w:t xml:space="preserve">Esquadrias e Brises</w:t>
      </w:r>
    </w:p>
    <w:p w:rsidR="00000000" w:rsidDel="00000000" w:rsidP="00000000" w:rsidRDefault="00000000" w:rsidRPr="00000000" w14:paraId="00000064">
      <w:pPr>
        <w:pStyle w:val="Heading2"/>
        <w:keepNext w:val="0"/>
        <w:keepLines w:val="0"/>
        <w:spacing w:before="280" w:lineRule="auto"/>
        <w:jc w:val="both"/>
        <w:rPr/>
      </w:pPr>
      <w:bookmarkStart w:colFirst="0" w:colLast="0" w:name="_15o58vpjtpfj" w:id="11"/>
      <w:bookmarkEnd w:id="11"/>
      <w:r w:rsidDel="00000000" w:rsidR="00000000" w:rsidRPr="00000000">
        <w:rPr>
          <w:rtl w:val="0"/>
        </w:rPr>
        <w:t xml:space="preserve">3.3. Valor Total do Grupo</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Corresponde à soma dos valores totais dos itens internos ao grupo.</w:t>
      </w:r>
    </w:p>
    <w:p w:rsidR="00000000" w:rsidDel="00000000" w:rsidP="00000000" w:rsidRDefault="00000000" w:rsidRPr="00000000" w14:paraId="00000066">
      <w:pPr>
        <w:pStyle w:val="Heading2"/>
        <w:keepNext w:val="0"/>
        <w:keepLines w:val="0"/>
        <w:spacing w:before="280" w:lineRule="auto"/>
        <w:jc w:val="both"/>
        <w:rPr>
          <w:color w:val="ffffff"/>
        </w:rPr>
      </w:pPr>
      <w:bookmarkStart w:colFirst="0" w:colLast="0" w:name="_nzd9q8o2ypih" w:id="12"/>
      <w:bookmarkEnd w:id="12"/>
      <w:r w:rsidDel="00000000" w:rsidR="00000000" w:rsidRPr="00000000">
        <w:rPr>
          <w:rtl w:val="0"/>
        </w:rPr>
        <w:t xml:space="preserve">3.4. Percentual do Grupo</w:t>
      </w:r>
      <w:r w:rsidDel="00000000" w:rsidR="00000000" w:rsidRPr="00000000">
        <w:rPr>
          <w:rtl w:val="0"/>
        </w:rPr>
      </w:r>
    </w:p>
    <w:p w:rsidR="00000000" w:rsidDel="00000000" w:rsidP="00000000" w:rsidRDefault="00000000" w:rsidRPr="00000000" w14:paraId="00000067">
      <w:pPr>
        <w:spacing w:after="240" w:before="240" w:lineRule="auto"/>
        <w:jc w:val="both"/>
        <w:rPr/>
      </w:pPr>
      <w:r w:rsidDel="00000000" w:rsidR="00000000" w:rsidRPr="00000000">
        <w:rPr>
          <w:rtl w:val="0"/>
        </w:rPr>
        <w:t xml:space="preserve">Calculado pela fórmula:</w:t>
      </w:r>
    </w:p>
    <w:p w:rsidR="00000000" w:rsidDel="00000000" w:rsidP="00000000" w:rsidRDefault="00000000" w:rsidRPr="00000000" w14:paraId="00000068">
      <w:pPr>
        <w:spacing w:after="200" w:before="200" w:lineRule="auto"/>
        <w:ind w:left="0" w:firstLine="0"/>
        <w:jc w:val="center"/>
        <w:rPr>
          <w:sz w:val="30"/>
          <w:szCs w:val="30"/>
        </w:rPr>
      </w:pPr>
      <m:oMath>
        <m:r>
          <w:rPr>
            <w:sz w:val="30"/>
            <w:szCs w:val="30"/>
          </w:rPr>
          <m:t xml:space="preserve">Percentual do grupo=</m:t>
        </m:r>
        <m:f>
          <m:fPr>
            <m:ctrlPr>
              <w:rPr>
                <w:sz w:val="30"/>
                <w:szCs w:val="30"/>
              </w:rPr>
            </m:ctrlPr>
          </m:fPr>
          <m:num>
            <m:r>
              <w:rPr>
                <w:sz w:val="30"/>
                <w:szCs w:val="30"/>
              </w:rPr>
              <m:t xml:space="preserve">Valor do grupo</m:t>
            </m:r>
          </m:num>
          <m:den>
            <m:r>
              <w:rPr>
                <w:sz w:val="30"/>
                <w:szCs w:val="30"/>
              </w:rPr>
              <m:t xml:space="preserve">Valor total geral</m:t>
            </m:r>
          </m:den>
        </m:f>
        <m:r>
          <w:rPr>
            <w:sz w:val="30"/>
            <w:szCs w:val="30"/>
          </w:rPr>
          <m:t>×</m:t>
        </m:r>
        <m:r>
          <w:rPr>
            <w:sz w:val="30"/>
            <w:szCs w:val="30"/>
          </w:rPr>
          <m:t xml:space="preserve">100</m:t>
        </m:r>
      </m:oMath>
      <w:r w:rsidDel="00000000" w:rsidR="00000000" w:rsidRPr="00000000">
        <w:rPr>
          <w:rtl w:val="0"/>
        </w:rPr>
      </w:r>
    </w:p>
    <w:p w:rsidR="00000000" w:rsidDel="00000000" w:rsidP="00000000" w:rsidRDefault="00000000" w:rsidRPr="00000000" w14:paraId="00000069">
      <w:pPr>
        <w:pStyle w:val="Heading1"/>
        <w:keepNext w:val="0"/>
        <w:keepLines w:val="0"/>
        <w:spacing w:before="360" w:lineRule="auto"/>
        <w:rPr/>
      </w:pPr>
      <w:bookmarkStart w:colFirst="0" w:colLast="0" w:name="_jblac626o6la" w:id="13"/>
      <w:bookmarkEnd w:id="13"/>
      <w:r w:rsidDel="00000000" w:rsidR="00000000" w:rsidRPr="00000000">
        <w:rPr>
          <w:rtl w:val="0"/>
        </w:rPr>
        <w:t xml:space="preserve">4. PREENCHIMENTO DAS COLUNAS DOS ITENS</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Cada item deve conter as seguintes informações:</w:t>
      </w:r>
    </w:p>
    <w:p w:rsidR="00000000" w:rsidDel="00000000" w:rsidP="00000000" w:rsidRDefault="00000000" w:rsidRPr="00000000" w14:paraId="0000006B">
      <w:pPr>
        <w:pStyle w:val="Heading2"/>
        <w:keepNext w:val="0"/>
        <w:keepLines w:val="0"/>
        <w:spacing w:before="280" w:lineRule="auto"/>
        <w:jc w:val="both"/>
        <w:rPr/>
      </w:pPr>
      <w:bookmarkStart w:colFirst="0" w:colLast="0" w:name="_s7wqeyp995jp" w:id="14"/>
      <w:bookmarkEnd w:id="14"/>
      <w:r w:rsidDel="00000000" w:rsidR="00000000" w:rsidRPr="00000000">
        <w:rPr>
          <w:rtl w:val="0"/>
        </w:rPr>
        <w:t xml:space="preserve">4.1. Item</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Numeração hierárquica conforme explicado.</w:t>
      </w:r>
    </w:p>
    <w:p w:rsidR="00000000" w:rsidDel="00000000" w:rsidP="00000000" w:rsidRDefault="00000000" w:rsidRPr="00000000" w14:paraId="0000006D">
      <w:pPr>
        <w:pStyle w:val="Heading2"/>
        <w:keepNext w:val="0"/>
        <w:keepLines w:val="0"/>
        <w:spacing w:after="0" w:before="280" w:lineRule="auto"/>
        <w:jc w:val="both"/>
        <w:rPr/>
      </w:pPr>
      <w:bookmarkStart w:colFirst="0" w:colLast="0" w:name="_53379ol3qo1z" w:id="15"/>
      <w:bookmarkEnd w:id="15"/>
      <w:r w:rsidDel="00000000" w:rsidR="00000000" w:rsidRPr="00000000">
        <w:rPr>
          <w:rtl w:val="0"/>
        </w:rPr>
        <w:t xml:space="preserve">4.2. Código</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Código da composição na fonte de preço utilizada.</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Exemplos:</w:t>
      </w:r>
    </w:p>
    <w:p w:rsidR="00000000" w:rsidDel="00000000" w:rsidP="00000000" w:rsidRDefault="00000000" w:rsidRPr="00000000" w14:paraId="00000070">
      <w:pPr>
        <w:numPr>
          <w:ilvl w:val="0"/>
          <w:numId w:val="3"/>
        </w:numPr>
        <w:spacing w:after="0" w:afterAutospacing="0" w:before="240" w:lineRule="auto"/>
        <w:ind w:left="720" w:hanging="360"/>
        <w:jc w:val="both"/>
      </w:pPr>
      <w:r w:rsidDel="00000000" w:rsidR="00000000" w:rsidRPr="00000000">
        <w:rPr>
          <w:rtl w:val="0"/>
        </w:rPr>
        <w:t xml:space="preserve">010215</w:t>
      </w:r>
    </w:p>
    <w:p w:rsidR="00000000" w:rsidDel="00000000" w:rsidP="00000000" w:rsidRDefault="00000000" w:rsidRPr="00000000" w14:paraId="00000071">
      <w:pPr>
        <w:numPr>
          <w:ilvl w:val="0"/>
          <w:numId w:val="3"/>
        </w:numPr>
        <w:spacing w:after="0" w:afterAutospacing="0" w:before="0" w:beforeAutospacing="0" w:lineRule="auto"/>
        <w:ind w:left="720" w:hanging="360"/>
        <w:jc w:val="both"/>
      </w:pPr>
      <w:r w:rsidDel="00000000" w:rsidR="00000000" w:rsidRPr="00000000">
        <w:rPr>
          <w:rtl w:val="0"/>
        </w:rPr>
        <w:t xml:space="preserve">030304</w:t>
      </w:r>
    </w:p>
    <w:p w:rsidR="00000000" w:rsidDel="00000000" w:rsidP="00000000" w:rsidRDefault="00000000" w:rsidRPr="00000000" w14:paraId="00000072">
      <w:pPr>
        <w:numPr>
          <w:ilvl w:val="0"/>
          <w:numId w:val="3"/>
        </w:numPr>
        <w:spacing w:after="0" w:afterAutospacing="0" w:before="0" w:beforeAutospacing="0" w:lineRule="auto"/>
        <w:ind w:left="720" w:hanging="360"/>
        <w:jc w:val="both"/>
      </w:pPr>
      <w:r w:rsidDel="00000000" w:rsidR="00000000" w:rsidRPr="00000000">
        <w:rPr>
          <w:rtl w:val="0"/>
        </w:rPr>
        <w:t xml:space="preserve">97062</w:t>
      </w:r>
    </w:p>
    <w:p w:rsidR="00000000" w:rsidDel="00000000" w:rsidP="00000000" w:rsidRDefault="00000000" w:rsidRPr="00000000" w14:paraId="00000073">
      <w:pPr>
        <w:numPr>
          <w:ilvl w:val="0"/>
          <w:numId w:val="3"/>
        </w:numPr>
        <w:spacing w:after="240" w:before="0" w:beforeAutospacing="0" w:lineRule="auto"/>
        <w:ind w:left="720" w:hanging="360"/>
        <w:jc w:val="both"/>
      </w:pPr>
      <w:r w:rsidDel="00000000" w:rsidR="00000000" w:rsidRPr="00000000">
        <w:rPr>
          <w:rtl w:val="0"/>
        </w:rPr>
        <w:t xml:space="preserve">00041805</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Para itens próprios, pode-se utilizar:</w:t>
      </w:r>
    </w:p>
    <w:p w:rsidR="00000000" w:rsidDel="00000000" w:rsidP="00000000" w:rsidRDefault="00000000" w:rsidRPr="00000000" w14:paraId="00000075">
      <w:pPr>
        <w:spacing w:after="240" w:before="240" w:lineRule="auto"/>
        <w:ind w:left="600" w:right="600" w:firstLine="0"/>
        <w:jc w:val="both"/>
        <w:rPr/>
      </w:pPr>
      <w:r w:rsidDel="00000000" w:rsidR="00000000" w:rsidRPr="00000000">
        <w:rPr>
          <w:rtl w:val="0"/>
        </w:rPr>
        <w:t xml:space="preserve">Próprio</w:t>
      </w:r>
    </w:p>
    <w:p w:rsidR="00000000" w:rsidDel="00000000" w:rsidP="00000000" w:rsidRDefault="00000000" w:rsidRPr="00000000" w14:paraId="00000076">
      <w:pPr>
        <w:pStyle w:val="Heading2"/>
        <w:keepNext w:val="0"/>
        <w:keepLines w:val="0"/>
        <w:spacing w:before="280" w:lineRule="auto"/>
        <w:jc w:val="both"/>
        <w:rPr/>
      </w:pPr>
      <w:bookmarkStart w:colFirst="0" w:colLast="0" w:name="_lyrsraz0d83z" w:id="16"/>
      <w:bookmarkEnd w:id="16"/>
      <w:r w:rsidDel="00000000" w:rsidR="00000000" w:rsidRPr="00000000">
        <w:rPr>
          <w:rtl w:val="0"/>
        </w:rPr>
        <w:t xml:space="preserve">4.3. Banco</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Indicar a fonte do preço:</w:t>
      </w:r>
    </w:p>
    <w:p w:rsidR="00000000" w:rsidDel="00000000" w:rsidP="00000000" w:rsidRDefault="00000000" w:rsidRPr="00000000" w14:paraId="00000078">
      <w:pPr>
        <w:numPr>
          <w:ilvl w:val="0"/>
          <w:numId w:val="14"/>
        </w:numPr>
        <w:spacing w:after="0" w:afterAutospacing="0" w:before="240" w:lineRule="auto"/>
        <w:ind w:left="720" w:hanging="360"/>
        <w:jc w:val="both"/>
      </w:pPr>
      <w:r w:rsidDel="00000000" w:rsidR="00000000" w:rsidRPr="00000000">
        <w:rPr>
          <w:rtl w:val="0"/>
        </w:rPr>
        <w:t xml:space="preserve">SINAPI</w:t>
      </w:r>
    </w:p>
    <w:p w:rsidR="00000000" w:rsidDel="00000000" w:rsidP="00000000" w:rsidRDefault="00000000" w:rsidRPr="00000000" w14:paraId="00000079">
      <w:pPr>
        <w:numPr>
          <w:ilvl w:val="0"/>
          <w:numId w:val="14"/>
        </w:numPr>
        <w:spacing w:after="0" w:afterAutospacing="0" w:before="0" w:beforeAutospacing="0" w:lineRule="auto"/>
        <w:ind w:left="720" w:hanging="360"/>
        <w:jc w:val="both"/>
      </w:pPr>
      <w:r w:rsidDel="00000000" w:rsidR="00000000" w:rsidRPr="00000000">
        <w:rPr>
          <w:rtl w:val="0"/>
        </w:rPr>
        <w:t xml:space="preserve">IOPES</w:t>
      </w:r>
    </w:p>
    <w:p w:rsidR="00000000" w:rsidDel="00000000" w:rsidP="00000000" w:rsidRDefault="00000000" w:rsidRPr="00000000" w14:paraId="0000007A">
      <w:pPr>
        <w:numPr>
          <w:ilvl w:val="0"/>
          <w:numId w:val="14"/>
        </w:numPr>
        <w:spacing w:after="0" w:afterAutospacing="0" w:before="0" w:beforeAutospacing="0" w:lineRule="auto"/>
        <w:ind w:left="720" w:hanging="360"/>
        <w:jc w:val="both"/>
      </w:pPr>
      <w:r w:rsidDel="00000000" w:rsidR="00000000" w:rsidRPr="00000000">
        <w:rPr>
          <w:rtl w:val="0"/>
        </w:rPr>
        <w:t xml:space="preserve">DER-ES</w:t>
      </w:r>
    </w:p>
    <w:p w:rsidR="00000000" w:rsidDel="00000000" w:rsidP="00000000" w:rsidRDefault="00000000" w:rsidRPr="00000000" w14:paraId="0000007B">
      <w:pPr>
        <w:numPr>
          <w:ilvl w:val="0"/>
          <w:numId w:val="14"/>
        </w:numPr>
        <w:spacing w:after="0" w:afterAutospacing="0" w:before="0" w:beforeAutospacing="0" w:lineRule="auto"/>
        <w:ind w:left="720" w:hanging="360"/>
        <w:jc w:val="both"/>
      </w:pPr>
      <w:r w:rsidDel="00000000" w:rsidR="00000000" w:rsidRPr="00000000">
        <w:rPr>
          <w:rtl w:val="0"/>
        </w:rPr>
        <w:t xml:space="preserve">ORSE</w:t>
      </w:r>
    </w:p>
    <w:p w:rsidR="00000000" w:rsidDel="00000000" w:rsidP="00000000" w:rsidRDefault="00000000" w:rsidRPr="00000000" w14:paraId="0000007C">
      <w:pPr>
        <w:numPr>
          <w:ilvl w:val="0"/>
          <w:numId w:val="14"/>
        </w:numPr>
        <w:spacing w:after="240" w:before="0" w:beforeAutospacing="0" w:lineRule="auto"/>
        <w:ind w:left="720" w:hanging="360"/>
        <w:jc w:val="both"/>
      </w:pPr>
      <w:r w:rsidDel="00000000" w:rsidR="00000000" w:rsidRPr="00000000">
        <w:rPr>
          <w:rtl w:val="0"/>
        </w:rPr>
        <w:t xml:space="preserve">Próprio</w:t>
      </w:r>
    </w:p>
    <w:p w:rsidR="00000000" w:rsidDel="00000000" w:rsidP="00000000" w:rsidRDefault="00000000" w:rsidRPr="00000000" w14:paraId="0000007D">
      <w:pPr>
        <w:pStyle w:val="Heading2"/>
        <w:keepNext w:val="0"/>
        <w:keepLines w:val="0"/>
        <w:spacing w:before="280" w:lineRule="auto"/>
        <w:jc w:val="both"/>
        <w:rPr/>
      </w:pPr>
      <w:bookmarkStart w:colFirst="0" w:colLast="0" w:name="_1ebejin7f477" w:id="17"/>
      <w:bookmarkEnd w:id="17"/>
      <w:r w:rsidDel="00000000" w:rsidR="00000000" w:rsidRPr="00000000">
        <w:rPr>
          <w:rtl w:val="0"/>
        </w:rPr>
        <w:t xml:space="preserve">4.4. Descrição</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A descrição deve ser:</w:t>
      </w:r>
    </w:p>
    <w:p w:rsidR="00000000" w:rsidDel="00000000" w:rsidP="00000000" w:rsidRDefault="00000000" w:rsidRPr="00000000" w14:paraId="0000007F">
      <w:pPr>
        <w:numPr>
          <w:ilvl w:val="0"/>
          <w:numId w:val="6"/>
        </w:numPr>
        <w:spacing w:after="0" w:afterAutospacing="0" w:before="240" w:lineRule="auto"/>
        <w:ind w:left="720" w:hanging="360"/>
        <w:jc w:val="both"/>
      </w:pPr>
      <w:r w:rsidDel="00000000" w:rsidR="00000000" w:rsidRPr="00000000">
        <w:rPr>
          <w:rtl w:val="0"/>
        </w:rPr>
        <w:t xml:space="preserve">Técnica</w:t>
      </w:r>
    </w:p>
    <w:p w:rsidR="00000000" w:rsidDel="00000000" w:rsidP="00000000" w:rsidRDefault="00000000" w:rsidRPr="00000000" w14:paraId="00000080">
      <w:pPr>
        <w:numPr>
          <w:ilvl w:val="0"/>
          <w:numId w:val="6"/>
        </w:numPr>
        <w:spacing w:after="0" w:afterAutospacing="0" w:before="0" w:beforeAutospacing="0" w:lineRule="auto"/>
        <w:ind w:left="720" w:hanging="360"/>
        <w:jc w:val="both"/>
      </w:pPr>
      <w:r w:rsidDel="00000000" w:rsidR="00000000" w:rsidRPr="00000000">
        <w:rPr>
          <w:rtl w:val="0"/>
        </w:rPr>
        <w:t xml:space="preserve">Clara</w:t>
      </w:r>
    </w:p>
    <w:p w:rsidR="00000000" w:rsidDel="00000000" w:rsidP="00000000" w:rsidRDefault="00000000" w:rsidRPr="00000000" w14:paraId="00000081">
      <w:pPr>
        <w:numPr>
          <w:ilvl w:val="0"/>
          <w:numId w:val="6"/>
        </w:numPr>
        <w:spacing w:after="0" w:afterAutospacing="0" w:before="0" w:beforeAutospacing="0" w:lineRule="auto"/>
        <w:ind w:left="720" w:hanging="360"/>
        <w:jc w:val="both"/>
      </w:pPr>
      <w:r w:rsidDel="00000000" w:rsidR="00000000" w:rsidRPr="00000000">
        <w:rPr>
          <w:rtl w:val="0"/>
        </w:rPr>
        <w:t xml:space="preserve">Completa</w:t>
      </w:r>
    </w:p>
    <w:p w:rsidR="00000000" w:rsidDel="00000000" w:rsidP="00000000" w:rsidRDefault="00000000" w:rsidRPr="00000000" w14:paraId="00000082">
      <w:pPr>
        <w:numPr>
          <w:ilvl w:val="0"/>
          <w:numId w:val="6"/>
        </w:numPr>
        <w:spacing w:after="240" w:before="0" w:beforeAutospacing="0" w:lineRule="auto"/>
        <w:ind w:left="720" w:hanging="360"/>
        <w:jc w:val="both"/>
      </w:pPr>
      <w:r w:rsidDel="00000000" w:rsidR="00000000" w:rsidRPr="00000000">
        <w:rPr>
          <w:rtl w:val="0"/>
        </w:rPr>
        <w:t xml:space="preserve">Compatível com o projeto</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Exemplo adequado:</w:t>
      </w:r>
    </w:p>
    <w:p w:rsidR="00000000" w:rsidDel="00000000" w:rsidP="00000000" w:rsidRDefault="00000000" w:rsidRPr="00000000" w14:paraId="00000084">
      <w:pPr>
        <w:spacing w:after="240" w:before="240" w:lineRule="auto"/>
        <w:ind w:left="600" w:right="600" w:firstLine="0"/>
        <w:jc w:val="both"/>
        <w:rPr/>
      </w:pPr>
      <w:r w:rsidDel="00000000" w:rsidR="00000000" w:rsidRPr="00000000">
        <w:rPr>
          <w:rtl w:val="0"/>
        </w:rPr>
        <w:t xml:space="preserve">Fornecimento e instalação de novas esquadrias – fachada geral, incluindo vidro 6 mm.</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Quando necessário, incluir observações técnicas complementares logo abaixo do quadro principal.</w:t>
      </w:r>
    </w:p>
    <w:p w:rsidR="00000000" w:rsidDel="00000000" w:rsidP="00000000" w:rsidRDefault="00000000" w:rsidRPr="00000000" w14:paraId="00000086">
      <w:pPr>
        <w:pStyle w:val="Heading2"/>
        <w:keepNext w:val="0"/>
        <w:keepLines w:val="0"/>
        <w:spacing w:before="280" w:lineRule="auto"/>
        <w:jc w:val="both"/>
        <w:rPr/>
      </w:pPr>
      <w:bookmarkStart w:colFirst="0" w:colLast="0" w:name="_joed3apbczgc" w:id="18"/>
      <w:bookmarkEnd w:id="18"/>
      <w:r w:rsidDel="00000000" w:rsidR="00000000" w:rsidRPr="00000000">
        <w:rPr>
          <w:rtl w:val="0"/>
        </w:rPr>
        <w:t xml:space="preserve">4.5. Unidade</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Indicar unidade compatível com a composição:</w:t>
      </w:r>
    </w:p>
    <w:p w:rsidR="00000000" w:rsidDel="00000000" w:rsidP="00000000" w:rsidRDefault="00000000" w:rsidRPr="00000000" w14:paraId="00000088">
      <w:pPr>
        <w:numPr>
          <w:ilvl w:val="0"/>
          <w:numId w:val="4"/>
        </w:numPr>
        <w:spacing w:after="0" w:afterAutospacing="0" w:before="240" w:lineRule="auto"/>
        <w:ind w:left="720" w:hanging="360"/>
        <w:jc w:val="both"/>
      </w:pPr>
      <w:r w:rsidDel="00000000" w:rsidR="00000000" w:rsidRPr="00000000">
        <w:rPr>
          <w:rtl w:val="0"/>
        </w:rPr>
        <w:t xml:space="preserve">m²</w:t>
      </w:r>
    </w:p>
    <w:p w:rsidR="00000000" w:rsidDel="00000000" w:rsidP="00000000" w:rsidRDefault="00000000" w:rsidRPr="00000000" w14:paraId="00000089">
      <w:pPr>
        <w:numPr>
          <w:ilvl w:val="0"/>
          <w:numId w:val="4"/>
        </w:numPr>
        <w:spacing w:after="0" w:afterAutospacing="0" w:before="0" w:beforeAutospacing="0" w:lineRule="auto"/>
        <w:ind w:left="720" w:hanging="360"/>
        <w:jc w:val="both"/>
      </w:pPr>
      <w:r w:rsidDel="00000000" w:rsidR="00000000" w:rsidRPr="00000000">
        <w:rPr>
          <w:rtl w:val="0"/>
        </w:rPr>
        <w:t xml:space="preserve">m³</w:t>
      </w:r>
    </w:p>
    <w:p w:rsidR="00000000" w:rsidDel="00000000" w:rsidP="00000000" w:rsidRDefault="00000000" w:rsidRPr="00000000" w14:paraId="0000008A">
      <w:pPr>
        <w:numPr>
          <w:ilvl w:val="0"/>
          <w:numId w:val="4"/>
        </w:numPr>
        <w:spacing w:after="0" w:afterAutospacing="0" w:before="0" w:beforeAutospacing="0" w:lineRule="auto"/>
        <w:ind w:left="720" w:hanging="360"/>
        <w:jc w:val="both"/>
      </w:pPr>
      <w:r w:rsidDel="00000000" w:rsidR="00000000" w:rsidRPr="00000000">
        <w:rPr>
          <w:rtl w:val="0"/>
        </w:rPr>
        <w:t xml:space="preserve">m</w:t>
      </w:r>
    </w:p>
    <w:p w:rsidR="00000000" w:rsidDel="00000000" w:rsidP="00000000" w:rsidRDefault="00000000" w:rsidRPr="00000000" w14:paraId="0000008B">
      <w:pPr>
        <w:numPr>
          <w:ilvl w:val="0"/>
          <w:numId w:val="4"/>
        </w:numPr>
        <w:spacing w:after="0" w:afterAutospacing="0" w:before="0" w:beforeAutospacing="0" w:lineRule="auto"/>
        <w:ind w:left="720" w:hanging="360"/>
        <w:jc w:val="both"/>
      </w:pPr>
      <w:r w:rsidDel="00000000" w:rsidR="00000000" w:rsidRPr="00000000">
        <w:rPr>
          <w:rtl w:val="0"/>
        </w:rPr>
        <w:t xml:space="preserve">und</w:t>
      </w:r>
    </w:p>
    <w:p w:rsidR="00000000" w:rsidDel="00000000" w:rsidP="00000000" w:rsidRDefault="00000000" w:rsidRPr="00000000" w14:paraId="0000008C">
      <w:pPr>
        <w:numPr>
          <w:ilvl w:val="0"/>
          <w:numId w:val="4"/>
        </w:numPr>
        <w:spacing w:after="0" w:afterAutospacing="0" w:before="0" w:beforeAutospacing="0" w:lineRule="auto"/>
        <w:ind w:left="720" w:hanging="360"/>
        <w:jc w:val="both"/>
      </w:pPr>
      <w:r w:rsidDel="00000000" w:rsidR="00000000" w:rsidRPr="00000000">
        <w:rPr>
          <w:rtl w:val="0"/>
        </w:rPr>
        <w:t xml:space="preserve">mês</w:t>
      </w:r>
    </w:p>
    <w:p w:rsidR="00000000" w:rsidDel="00000000" w:rsidP="00000000" w:rsidRDefault="00000000" w:rsidRPr="00000000" w14:paraId="0000008D">
      <w:pPr>
        <w:numPr>
          <w:ilvl w:val="0"/>
          <w:numId w:val="4"/>
        </w:numPr>
        <w:spacing w:after="240" w:before="0" w:beforeAutospacing="0" w:lineRule="auto"/>
        <w:ind w:left="720" w:hanging="360"/>
        <w:jc w:val="both"/>
      </w:pPr>
      <w:r w:rsidDel="00000000" w:rsidR="00000000" w:rsidRPr="00000000">
        <w:rPr>
          <w:rtl w:val="0"/>
        </w:rPr>
        <w:t xml:space="preserve">etc.</w:t>
      </w:r>
    </w:p>
    <w:p w:rsidR="00000000" w:rsidDel="00000000" w:rsidP="00000000" w:rsidRDefault="00000000" w:rsidRPr="00000000" w14:paraId="0000008E">
      <w:pPr>
        <w:pStyle w:val="Heading2"/>
        <w:keepNext w:val="0"/>
        <w:keepLines w:val="0"/>
        <w:spacing w:before="280" w:lineRule="auto"/>
        <w:jc w:val="both"/>
        <w:rPr/>
      </w:pPr>
      <w:bookmarkStart w:colFirst="0" w:colLast="0" w:name="_mb537an4da0r" w:id="19"/>
      <w:bookmarkEnd w:id="19"/>
      <w:r w:rsidDel="00000000" w:rsidR="00000000" w:rsidRPr="00000000">
        <w:rPr>
          <w:rtl w:val="0"/>
        </w:rPr>
        <w:t xml:space="preserve">4.6. Quantidade</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Deve ser obtida a partir de:</w:t>
      </w:r>
    </w:p>
    <w:p w:rsidR="00000000" w:rsidDel="00000000" w:rsidP="00000000" w:rsidRDefault="00000000" w:rsidRPr="00000000" w14:paraId="00000090">
      <w:pPr>
        <w:numPr>
          <w:ilvl w:val="0"/>
          <w:numId w:val="7"/>
        </w:numPr>
        <w:spacing w:after="0" w:afterAutospacing="0" w:before="240" w:lineRule="auto"/>
        <w:ind w:left="720" w:hanging="360"/>
        <w:jc w:val="both"/>
      </w:pPr>
      <w:r w:rsidDel="00000000" w:rsidR="00000000" w:rsidRPr="00000000">
        <w:rPr>
          <w:rtl w:val="0"/>
        </w:rPr>
        <w:t xml:space="preserve">Projeto executivo;</w:t>
      </w:r>
    </w:p>
    <w:p w:rsidR="00000000" w:rsidDel="00000000" w:rsidP="00000000" w:rsidRDefault="00000000" w:rsidRPr="00000000" w14:paraId="00000091">
      <w:pPr>
        <w:numPr>
          <w:ilvl w:val="0"/>
          <w:numId w:val="7"/>
        </w:numPr>
        <w:spacing w:after="0" w:afterAutospacing="0" w:before="0" w:beforeAutospacing="0" w:lineRule="auto"/>
        <w:ind w:left="720" w:hanging="360"/>
        <w:jc w:val="both"/>
      </w:pPr>
      <w:r w:rsidDel="00000000" w:rsidR="00000000" w:rsidRPr="00000000">
        <w:rPr>
          <w:rtl w:val="0"/>
        </w:rPr>
        <w:t xml:space="preserve">Levantamento de campo;</w:t>
      </w:r>
    </w:p>
    <w:p w:rsidR="00000000" w:rsidDel="00000000" w:rsidP="00000000" w:rsidRDefault="00000000" w:rsidRPr="00000000" w14:paraId="00000092">
      <w:pPr>
        <w:numPr>
          <w:ilvl w:val="0"/>
          <w:numId w:val="7"/>
        </w:numPr>
        <w:spacing w:after="240" w:before="0" w:beforeAutospacing="0" w:lineRule="auto"/>
        <w:ind w:left="720" w:hanging="360"/>
        <w:jc w:val="both"/>
      </w:pPr>
      <w:r w:rsidDel="00000000" w:rsidR="00000000" w:rsidRPr="00000000">
        <w:rPr>
          <w:rtl w:val="0"/>
        </w:rPr>
        <w:t xml:space="preserve">Memória de cálculo.</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Deve possuir coerência dimensional.</w:t>
      </w:r>
    </w:p>
    <w:p w:rsidR="00000000" w:rsidDel="00000000" w:rsidP="00000000" w:rsidRDefault="00000000" w:rsidRPr="00000000" w14:paraId="00000094">
      <w:pPr>
        <w:pStyle w:val="Heading2"/>
        <w:keepNext w:val="0"/>
        <w:keepLines w:val="0"/>
        <w:spacing w:before="280" w:lineRule="auto"/>
        <w:jc w:val="both"/>
        <w:rPr/>
      </w:pPr>
      <w:bookmarkStart w:colFirst="0" w:colLast="0" w:name="_mxfxxac7rn3k" w:id="20"/>
      <w:bookmarkEnd w:id="20"/>
      <w:r w:rsidDel="00000000" w:rsidR="00000000" w:rsidRPr="00000000">
        <w:rPr>
          <w:rtl w:val="0"/>
        </w:rPr>
        <w:t xml:space="preserve">4.7. Valor Unitário (sem BDI)</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Valor extraído diretamente da fonte referencial.</w:t>
      </w:r>
    </w:p>
    <w:p w:rsidR="00000000" w:rsidDel="00000000" w:rsidP="00000000" w:rsidRDefault="00000000" w:rsidRPr="00000000" w14:paraId="00000096">
      <w:pPr>
        <w:pStyle w:val="Heading2"/>
        <w:keepNext w:val="0"/>
        <w:keepLines w:val="0"/>
        <w:spacing w:before="280" w:lineRule="auto"/>
        <w:jc w:val="both"/>
        <w:rPr/>
      </w:pPr>
      <w:bookmarkStart w:colFirst="0" w:colLast="0" w:name="_t4j8i1r58rmh" w:id="21"/>
      <w:bookmarkEnd w:id="21"/>
      <w:r w:rsidDel="00000000" w:rsidR="00000000" w:rsidRPr="00000000">
        <w:rPr>
          <w:rtl w:val="0"/>
        </w:rPr>
        <w:t xml:space="preserve">4.8. Valor Unitário com BDI</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Aplicar a fórmula:</w:t>
      </w:r>
    </w:p>
    <w:p w:rsidR="00000000" w:rsidDel="00000000" w:rsidP="00000000" w:rsidRDefault="00000000" w:rsidRPr="00000000" w14:paraId="00000098">
      <w:pPr>
        <w:spacing w:after="200" w:before="200" w:lineRule="auto"/>
        <w:ind w:left="0" w:firstLine="0"/>
        <w:jc w:val="center"/>
        <w:rPr>
          <w:sz w:val="30"/>
          <w:szCs w:val="30"/>
        </w:rPr>
      </w:pPr>
      <m:oMath>
        <m:r>
          <w:rPr>
            <w:sz w:val="30"/>
            <w:szCs w:val="30"/>
          </w:rPr>
          <m:t xml:space="preserve">VU</m:t>
        </m:r>
        <m:r>
          <w:rPr>
            <w:sz w:val="30"/>
            <w:szCs w:val="30"/>
            <w:vertAlign w:val="subscript"/>
          </w:rPr>
          <m:t xml:space="preserve">comBDI=VUbase</m:t>
        </m:r>
        <m:r>
          <w:rPr>
            <w:sz w:val="30"/>
            <w:szCs w:val="30"/>
            <w:vertAlign w:val="subscript"/>
          </w:rPr>
          <m:t>×</m:t>
        </m:r>
        <m:d>
          <m:dPr>
            <m:begChr m:val="("/>
            <m:endChr m:val=")"/>
            <m:ctrlPr>
              <w:rPr>
                <w:sz w:val="30"/>
                <w:szCs w:val="30"/>
                <w:vertAlign w:val="subscript"/>
              </w:rPr>
            </m:ctrlPr>
          </m:dPr>
          <m:e>
            <m:r>
              <w:rPr>
                <w:sz w:val="30"/>
                <w:szCs w:val="30"/>
                <w:vertAlign w:val="subscript"/>
              </w:rPr>
              <m:t xml:space="preserve">1+</m:t>
            </m:r>
            <m:f>
              <m:fPr>
                <m:ctrlPr>
                  <w:rPr>
                    <w:sz w:val="30"/>
                    <w:szCs w:val="30"/>
                    <w:vertAlign w:val="subscript"/>
                  </w:rPr>
                </m:ctrlPr>
              </m:fPr>
              <m:num>
                <m:r>
                  <w:rPr>
                    <w:sz w:val="30"/>
                    <w:szCs w:val="30"/>
                    <w:vertAlign w:val="subscript"/>
                  </w:rPr>
                  <m:t xml:space="preserve">BDI</m:t>
                </m:r>
              </m:num>
              <m:den>
                <m:r>
                  <w:rPr>
                    <w:sz w:val="30"/>
                    <w:szCs w:val="30"/>
                    <w:vertAlign w:val="subscript"/>
                  </w:rPr>
                  <m:t xml:space="preserve">100</m:t>
                </m:r>
              </m:den>
            </m:f>
          </m:e>
        </m:d>
      </m:oMath>
      <w:r w:rsidDel="00000000" w:rsidR="00000000" w:rsidRPr="00000000">
        <w:rPr>
          <w:rtl w:val="0"/>
        </w:rPr>
      </w:r>
    </w:p>
    <w:p w:rsidR="00000000" w:rsidDel="00000000" w:rsidP="00000000" w:rsidRDefault="00000000" w:rsidRPr="00000000" w14:paraId="00000099">
      <w:pPr>
        <w:pStyle w:val="Heading2"/>
        <w:keepNext w:val="0"/>
        <w:keepLines w:val="0"/>
        <w:spacing w:before="280" w:lineRule="auto"/>
        <w:jc w:val="both"/>
        <w:rPr/>
      </w:pPr>
      <w:bookmarkStart w:colFirst="0" w:colLast="0" w:name="_z7lmzp4bw5f0" w:id="22"/>
      <w:bookmarkEnd w:id="22"/>
      <w:r w:rsidDel="00000000" w:rsidR="00000000" w:rsidRPr="00000000">
        <w:rPr>
          <w:rtl w:val="0"/>
        </w:rPr>
        <w:t xml:space="preserve">4.9. Valor Total do Item</w:t>
      </w:r>
    </w:p>
    <w:p w:rsidR="00000000" w:rsidDel="00000000" w:rsidP="00000000" w:rsidRDefault="00000000" w:rsidRPr="00000000" w14:paraId="0000009A">
      <w:pPr>
        <w:spacing w:after="200" w:before="200" w:lineRule="auto"/>
        <w:ind w:left="0" w:firstLine="0"/>
        <w:jc w:val="center"/>
        <w:rPr>
          <w:sz w:val="30"/>
          <w:szCs w:val="30"/>
        </w:rPr>
      </w:pPr>
      <m:oMath>
        <m:r>
          <w:rPr>
            <w:sz w:val="30"/>
            <w:szCs w:val="30"/>
          </w:rPr>
          <m:t xml:space="preserve">Valor Total=Quantidade</m:t>
        </m:r>
        <m:r>
          <w:rPr>
            <w:sz w:val="30"/>
            <w:szCs w:val="30"/>
          </w:rPr>
          <m:t>×</m:t>
        </m:r>
        <m:r>
          <w:rPr>
            <w:sz w:val="30"/>
            <w:szCs w:val="30"/>
          </w:rPr>
          <m:t xml:space="preserve">VUcomBDI</m:t>
        </m:r>
      </m:oMath>
      <w:r w:rsidDel="00000000" w:rsidR="00000000" w:rsidRPr="00000000">
        <w:rPr>
          <w:rtl w:val="0"/>
        </w:rPr>
      </w:r>
    </w:p>
    <w:p w:rsidR="00000000" w:rsidDel="00000000" w:rsidP="00000000" w:rsidRDefault="00000000" w:rsidRPr="00000000" w14:paraId="0000009B">
      <w:pPr>
        <w:pStyle w:val="Heading2"/>
        <w:spacing w:after="200" w:before="200" w:lineRule="auto"/>
        <w:jc w:val="both"/>
        <w:rPr/>
      </w:pPr>
      <w:bookmarkStart w:colFirst="0" w:colLast="0" w:name="_awmwuayc5bhs" w:id="23"/>
      <w:bookmarkEnd w:id="23"/>
      <w:r w:rsidDel="00000000" w:rsidR="00000000" w:rsidRPr="00000000">
        <w:rPr>
          <w:rtl w:val="0"/>
        </w:rPr>
        <w:t xml:space="preserve">4.10. Peso (%)</w:t>
      </w:r>
    </w:p>
    <w:p w:rsidR="00000000" w:rsidDel="00000000" w:rsidP="00000000" w:rsidRDefault="00000000" w:rsidRPr="00000000" w14:paraId="0000009C">
      <w:pPr>
        <w:spacing w:after="200" w:before="200" w:lineRule="auto"/>
        <w:ind w:left="0" w:firstLine="0"/>
        <w:jc w:val="center"/>
        <w:rPr>
          <w:sz w:val="30"/>
          <w:szCs w:val="30"/>
        </w:rPr>
      </w:pPr>
      <m:oMath>
        <m:r>
          <w:rPr>
            <w:sz w:val="30"/>
            <w:szCs w:val="30"/>
          </w:rPr>
          <m:t xml:space="preserve">Peso=</m:t>
        </m:r>
        <m:f>
          <m:fPr>
            <m:ctrlPr>
              <w:rPr>
                <w:sz w:val="30"/>
                <w:szCs w:val="30"/>
              </w:rPr>
            </m:ctrlPr>
          </m:fPr>
          <m:num>
            <m:r>
              <w:rPr>
                <w:sz w:val="30"/>
                <w:szCs w:val="30"/>
              </w:rPr>
              <m:t xml:space="preserve">Valor do item</m:t>
            </m:r>
          </m:num>
          <m:den>
            <m:r>
              <w:rPr>
                <w:sz w:val="30"/>
                <w:szCs w:val="30"/>
              </w:rPr>
              <m:t xml:space="preserve">VAlor total geral</m:t>
            </m:r>
          </m:den>
        </m:f>
        <m:r>
          <w:rPr>
            <w:sz w:val="30"/>
            <w:szCs w:val="30"/>
          </w:rPr>
          <m:t>×</m:t>
        </m:r>
        <m:r>
          <w:rPr>
            <w:sz w:val="30"/>
            <w:szCs w:val="30"/>
          </w:rPr>
          <m:t xml:space="preserve">100</m:t>
        </m:r>
      </m:oMath>
      <w:r w:rsidDel="00000000" w:rsidR="00000000" w:rsidRPr="00000000">
        <w:rPr>
          <w:rtl w:val="0"/>
        </w:rPr>
      </w:r>
    </w:p>
    <w:p w:rsidR="00000000" w:rsidDel="00000000" w:rsidP="00000000" w:rsidRDefault="00000000" w:rsidRPr="00000000" w14:paraId="0000009D">
      <w:pPr>
        <w:pStyle w:val="Heading1"/>
        <w:keepNext w:val="0"/>
        <w:keepLines w:val="0"/>
        <w:spacing w:before="360" w:lineRule="auto"/>
        <w:rPr/>
      </w:pPr>
      <w:bookmarkStart w:colFirst="0" w:colLast="0" w:name="_10p23575cpef" w:id="24"/>
      <w:bookmarkEnd w:id="24"/>
      <w:r w:rsidDel="00000000" w:rsidR="00000000" w:rsidRPr="00000000">
        <w:rPr>
          <w:rtl w:val="0"/>
        </w:rPr>
        <w:t xml:space="preserve">5. ADMINISTRAÇÃO LOCAL</w:t>
      </w:r>
    </w:p>
    <w:p w:rsidR="00000000" w:rsidDel="00000000" w:rsidP="00000000" w:rsidRDefault="00000000" w:rsidRPr="00000000" w14:paraId="0000009E">
      <w:pPr>
        <w:spacing w:after="240" w:before="240" w:lineRule="auto"/>
        <w:jc w:val="both"/>
        <w:rPr/>
      </w:pPr>
      <w:r w:rsidDel="00000000" w:rsidR="00000000" w:rsidRPr="00000000">
        <w:rPr>
          <w:rtl w:val="0"/>
        </w:rPr>
        <w:t xml:space="preserve">Quando houver grupo específico de Administração Local:</w:t>
      </w:r>
    </w:p>
    <w:p w:rsidR="00000000" w:rsidDel="00000000" w:rsidP="00000000" w:rsidRDefault="00000000" w:rsidRPr="00000000" w14:paraId="0000009F">
      <w:pPr>
        <w:numPr>
          <w:ilvl w:val="0"/>
          <w:numId w:val="19"/>
        </w:numPr>
        <w:spacing w:after="0" w:afterAutospacing="0" w:before="240" w:lineRule="auto"/>
        <w:ind w:left="720" w:hanging="360"/>
        <w:jc w:val="both"/>
      </w:pPr>
      <w:r w:rsidDel="00000000" w:rsidR="00000000" w:rsidRPr="00000000">
        <w:rPr>
          <w:rtl w:val="0"/>
        </w:rPr>
        <w:t xml:space="preserve">Deve contemplar equipe técnica</w:t>
      </w:r>
    </w:p>
    <w:p w:rsidR="00000000" w:rsidDel="00000000" w:rsidP="00000000" w:rsidRDefault="00000000" w:rsidRPr="00000000" w14:paraId="000000A0">
      <w:pPr>
        <w:numPr>
          <w:ilvl w:val="0"/>
          <w:numId w:val="19"/>
        </w:numPr>
        <w:spacing w:after="0" w:afterAutospacing="0" w:before="0" w:beforeAutospacing="0" w:lineRule="auto"/>
        <w:ind w:left="720" w:hanging="360"/>
        <w:jc w:val="both"/>
      </w:pPr>
      <w:r w:rsidDel="00000000" w:rsidR="00000000" w:rsidRPr="00000000">
        <w:rPr>
          <w:rtl w:val="0"/>
        </w:rPr>
        <w:t xml:space="preserve">Encargos</w:t>
      </w:r>
    </w:p>
    <w:p w:rsidR="00000000" w:rsidDel="00000000" w:rsidP="00000000" w:rsidRDefault="00000000" w:rsidRPr="00000000" w14:paraId="000000A1">
      <w:pPr>
        <w:numPr>
          <w:ilvl w:val="0"/>
          <w:numId w:val="19"/>
        </w:numPr>
        <w:spacing w:after="0" w:afterAutospacing="0" w:before="0" w:beforeAutospacing="0" w:lineRule="auto"/>
        <w:ind w:left="720" w:hanging="360"/>
        <w:jc w:val="both"/>
      </w:pPr>
      <w:r w:rsidDel="00000000" w:rsidR="00000000" w:rsidRPr="00000000">
        <w:rPr>
          <w:rtl w:val="0"/>
        </w:rPr>
        <w:t xml:space="preserve">EPI</w:t>
      </w:r>
    </w:p>
    <w:p w:rsidR="00000000" w:rsidDel="00000000" w:rsidP="00000000" w:rsidRDefault="00000000" w:rsidRPr="00000000" w14:paraId="000000A2">
      <w:pPr>
        <w:numPr>
          <w:ilvl w:val="0"/>
          <w:numId w:val="19"/>
        </w:numPr>
        <w:spacing w:after="0" w:afterAutospacing="0" w:before="0" w:beforeAutospacing="0" w:lineRule="auto"/>
        <w:ind w:left="720" w:hanging="360"/>
        <w:jc w:val="both"/>
      </w:pPr>
      <w:r w:rsidDel="00000000" w:rsidR="00000000" w:rsidRPr="00000000">
        <w:rPr>
          <w:rtl w:val="0"/>
        </w:rPr>
        <w:t xml:space="preserve">Ferramentas manuais</w:t>
      </w:r>
    </w:p>
    <w:p w:rsidR="00000000" w:rsidDel="00000000" w:rsidP="00000000" w:rsidRDefault="00000000" w:rsidRPr="00000000" w14:paraId="000000A3">
      <w:pPr>
        <w:numPr>
          <w:ilvl w:val="0"/>
          <w:numId w:val="19"/>
        </w:numPr>
        <w:spacing w:after="240" w:before="0" w:beforeAutospacing="0" w:lineRule="auto"/>
        <w:ind w:left="720" w:hanging="360"/>
        <w:jc w:val="both"/>
      </w:pPr>
      <w:r w:rsidDel="00000000" w:rsidR="00000000" w:rsidRPr="00000000">
        <w:rPr>
          <w:rtl w:val="0"/>
        </w:rPr>
        <w:t xml:space="preserve">Custos indiretos de campo</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Se for composição própria, deve existir memória de cálculo detalhada.</w:t>
      </w:r>
    </w:p>
    <w:p w:rsidR="00000000" w:rsidDel="00000000" w:rsidP="00000000" w:rsidRDefault="00000000" w:rsidRPr="00000000" w14:paraId="000000A5">
      <w:pPr>
        <w:spacing w:after="200" w:before="20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1"/>
        <w:keepNext w:val="0"/>
        <w:keepLines w:val="0"/>
        <w:spacing w:before="360" w:lineRule="auto"/>
        <w:rPr/>
      </w:pPr>
      <w:bookmarkStart w:colFirst="0" w:colLast="0" w:name="_xgvugc5kuliw" w:id="25"/>
      <w:bookmarkEnd w:id="25"/>
      <w:r w:rsidDel="00000000" w:rsidR="00000000" w:rsidRPr="00000000">
        <w:rPr>
          <w:rtl w:val="0"/>
        </w:rPr>
        <w:t xml:space="preserve">6. ITENS COM COMPOSIÇÃO PRÓPRIA</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Quando utilizar “Próprio”:</w:t>
      </w:r>
    </w:p>
    <w:p w:rsidR="00000000" w:rsidDel="00000000" w:rsidP="00000000" w:rsidRDefault="00000000" w:rsidRPr="00000000" w14:paraId="000000A8">
      <w:pPr>
        <w:numPr>
          <w:ilvl w:val="0"/>
          <w:numId w:val="11"/>
        </w:numPr>
        <w:spacing w:after="0" w:afterAutospacing="0" w:before="240" w:lineRule="auto"/>
        <w:ind w:left="720" w:hanging="360"/>
        <w:jc w:val="both"/>
      </w:pPr>
      <w:r w:rsidDel="00000000" w:rsidR="00000000" w:rsidRPr="00000000">
        <w:rPr>
          <w:rtl w:val="0"/>
        </w:rPr>
        <w:t xml:space="preserve">Justificar tecnicamente</w:t>
      </w:r>
    </w:p>
    <w:p w:rsidR="00000000" w:rsidDel="00000000" w:rsidP="00000000" w:rsidRDefault="00000000" w:rsidRPr="00000000" w14:paraId="000000A9">
      <w:pPr>
        <w:numPr>
          <w:ilvl w:val="0"/>
          <w:numId w:val="11"/>
        </w:numPr>
        <w:spacing w:after="0" w:afterAutospacing="0" w:before="0" w:beforeAutospacing="0" w:lineRule="auto"/>
        <w:ind w:left="720" w:hanging="360"/>
        <w:jc w:val="both"/>
      </w:pPr>
      <w:r w:rsidDel="00000000" w:rsidR="00000000" w:rsidRPr="00000000">
        <w:rPr>
          <w:rtl w:val="0"/>
        </w:rPr>
        <w:t xml:space="preserve">Apresentar composição analítica</w:t>
      </w:r>
    </w:p>
    <w:p w:rsidR="00000000" w:rsidDel="00000000" w:rsidP="00000000" w:rsidRDefault="00000000" w:rsidRPr="00000000" w14:paraId="000000AA">
      <w:pPr>
        <w:numPr>
          <w:ilvl w:val="0"/>
          <w:numId w:val="11"/>
        </w:numPr>
        <w:spacing w:after="0" w:afterAutospacing="0" w:before="0" w:beforeAutospacing="0" w:lineRule="auto"/>
        <w:ind w:left="720" w:hanging="360"/>
        <w:jc w:val="both"/>
      </w:pPr>
      <w:r w:rsidDel="00000000" w:rsidR="00000000" w:rsidRPr="00000000">
        <w:rPr>
          <w:rtl w:val="0"/>
        </w:rPr>
        <w:t xml:space="preserve">Demonstrar metodologia de precificação</w:t>
      </w:r>
    </w:p>
    <w:p w:rsidR="00000000" w:rsidDel="00000000" w:rsidP="00000000" w:rsidRDefault="00000000" w:rsidRPr="00000000" w14:paraId="000000AB">
      <w:pPr>
        <w:numPr>
          <w:ilvl w:val="0"/>
          <w:numId w:val="11"/>
        </w:numPr>
        <w:spacing w:after="240" w:before="0" w:beforeAutospacing="0" w:lineRule="auto"/>
        <w:ind w:left="720" w:hanging="360"/>
        <w:jc w:val="both"/>
      </w:pPr>
      <w:r w:rsidDel="00000000" w:rsidR="00000000" w:rsidRPr="00000000">
        <w:rPr>
          <w:rtl w:val="0"/>
        </w:rPr>
        <w:t xml:space="preserve">Indicar data-base dos insumos</w:t>
      </w:r>
    </w:p>
    <w:p w:rsidR="00000000" w:rsidDel="00000000" w:rsidP="00000000" w:rsidRDefault="00000000" w:rsidRPr="00000000" w14:paraId="000000AC">
      <w:pPr>
        <w:spacing w:after="200" w:before="20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1"/>
        <w:keepNext w:val="0"/>
        <w:keepLines w:val="0"/>
        <w:spacing w:before="360" w:lineRule="auto"/>
        <w:rPr/>
      </w:pPr>
      <w:bookmarkStart w:colFirst="0" w:colLast="0" w:name="_i0143mq5mnbc" w:id="26"/>
      <w:bookmarkEnd w:id="26"/>
      <w:r w:rsidDel="00000000" w:rsidR="00000000" w:rsidRPr="00000000">
        <w:rPr>
          <w:rtl w:val="0"/>
        </w:rPr>
        <w:t xml:space="preserve">7. CONSOLIDAÇÃO FINAL</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Ao final do orçamento devem constar:</w:t>
      </w:r>
    </w:p>
    <w:p w:rsidR="00000000" w:rsidDel="00000000" w:rsidP="00000000" w:rsidRDefault="00000000" w:rsidRPr="00000000" w14:paraId="000000AF">
      <w:pPr>
        <w:numPr>
          <w:ilvl w:val="0"/>
          <w:numId w:val="10"/>
        </w:numPr>
        <w:spacing w:after="0" w:afterAutospacing="0" w:before="240" w:lineRule="auto"/>
        <w:ind w:left="720" w:hanging="360"/>
        <w:jc w:val="both"/>
      </w:pPr>
      <w:r w:rsidDel="00000000" w:rsidR="00000000" w:rsidRPr="00000000">
        <w:rPr>
          <w:rtl w:val="0"/>
        </w:rPr>
        <w:t xml:space="preserve">Total sem BDI</w:t>
      </w:r>
    </w:p>
    <w:p w:rsidR="00000000" w:rsidDel="00000000" w:rsidP="00000000" w:rsidRDefault="00000000" w:rsidRPr="00000000" w14:paraId="000000B0">
      <w:pPr>
        <w:numPr>
          <w:ilvl w:val="0"/>
          <w:numId w:val="10"/>
        </w:numPr>
        <w:spacing w:after="0" w:afterAutospacing="0" w:before="0" w:beforeAutospacing="0" w:lineRule="auto"/>
        <w:ind w:left="720" w:hanging="360"/>
        <w:jc w:val="both"/>
      </w:pPr>
      <w:r w:rsidDel="00000000" w:rsidR="00000000" w:rsidRPr="00000000">
        <w:rPr>
          <w:rtl w:val="0"/>
        </w:rPr>
        <w:t xml:space="preserve">Total do BDI</w:t>
      </w:r>
    </w:p>
    <w:p w:rsidR="00000000" w:rsidDel="00000000" w:rsidP="00000000" w:rsidRDefault="00000000" w:rsidRPr="00000000" w14:paraId="000000B1">
      <w:pPr>
        <w:numPr>
          <w:ilvl w:val="0"/>
          <w:numId w:val="10"/>
        </w:numPr>
        <w:spacing w:after="240" w:before="0" w:beforeAutospacing="0" w:lineRule="auto"/>
        <w:ind w:left="720" w:hanging="360"/>
        <w:jc w:val="both"/>
      </w:pPr>
      <w:r w:rsidDel="00000000" w:rsidR="00000000" w:rsidRPr="00000000">
        <w:rPr>
          <w:rtl w:val="0"/>
        </w:rPr>
        <w:t xml:space="preserve">Total Geral</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Verificação obrigatória:</w:t>
      </w:r>
    </w:p>
    <w:p w:rsidR="00000000" w:rsidDel="00000000" w:rsidP="00000000" w:rsidRDefault="00000000" w:rsidRPr="00000000" w14:paraId="000000B3">
      <w:pPr>
        <w:spacing w:after="200" w:before="200" w:lineRule="auto"/>
        <w:ind w:left="0" w:firstLine="0"/>
        <w:jc w:val="center"/>
        <w:rPr>
          <w:sz w:val="30"/>
          <w:szCs w:val="30"/>
        </w:rPr>
      </w:pPr>
      <m:oMath>
        <m:r>
          <w:rPr>
            <w:sz w:val="30"/>
            <w:szCs w:val="30"/>
          </w:rPr>
          <m:t xml:space="preserve">Total Geral=Total sem BDI+Total do BDI</m:t>
        </m:r>
      </m:oMath>
      <w:r w:rsidDel="00000000" w:rsidR="00000000" w:rsidRPr="00000000">
        <w:rPr>
          <w:rtl w:val="0"/>
        </w:rPr>
      </w:r>
    </w:p>
    <w:p w:rsidR="00000000" w:rsidDel="00000000" w:rsidP="00000000" w:rsidRDefault="00000000" w:rsidRPr="00000000" w14:paraId="000000B4">
      <w:pPr>
        <w:pStyle w:val="Heading1"/>
        <w:keepNext w:val="0"/>
        <w:keepLines w:val="0"/>
        <w:spacing w:before="360" w:lineRule="auto"/>
        <w:rPr/>
      </w:pPr>
      <w:bookmarkStart w:colFirst="0" w:colLast="0" w:name="_7l5ejzsblouz" w:id="27"/>
      <w:bookmarkEnd w:id="27"/>
      <w:r w:rsidDel="00000000" w:rsidR="00000000" w:rsidRPr="00000000">
        <w:rPr>
          <w:rtl w:val="0"/>
        </w:rPr>
        <w:t xml:space="preserve">8. DATA E RESPONSABILIDADE TÉCNICA</w:t>
      </w:r>
    </w:p>
    <w:p w:rsidR="00000000" w:rsidDel="00000000" w:rsidP="00000000" w:rsidRDefault="00000000" w:rsidRPr="00000000" w14:paraId="000000B5">
      <w:pPr>
        <w:spacing w:after="240" w:before="240" w:lineRule="auto"/>
        <w:jc w:val="both"/>
        <w:rPr/>
      </w:pPr>
      <w:r w:rsidDel="00000000" w:rsidR="00000000" w:rsidRPr="00000000">
        <w:rPr>
          <w:rtl w:val="0"/>
        </w:rPr>
        <w:t xml:space="preserve">Ao final do documento devem constar:</w:t>
      </w:r>
    </w:p>
    <w:p w:rsidR="00000000" w:rsidDel="00000000" w:rsidP="00000000" w:rsidRDefault="00000000" w:rsidRPr="00000000" w14:paraId="000000B6">
      <w:pPr>
        <w:numPr>
          <w:ilvl w:val="0"/>
          <w:numId w:val="13"/>
        </w:numPr>
        <w:spacing w:after="0" w:afterAutospacing="0" w:before="240" w:lineRule="auto"/>
        <w:ind w:left="720" w:hanging="360"/>
        <w:jc w:val="both"/>
      </w:pPr>
      <w:r w:rsidDel="00000000" w:rsidR="00000000" w:rsidRPr="00000000">
        <w:rPr>
          <w:rtl w:val="0"/>
        </w:rPr>
        <w:t xml:space="preserve">Data do orçamento (ex.: 23/04/2025)</w:t>
      </w:r>
    </w:p>
    <w:p w:rsidR="00000000" w:rsidDel="00000000" w:rsidP="00000000" w:rsidRDefault="00000000" w:rsidRPr="00000000" w14:paraId="000000B7">
      <w:pPr>
        <w:numPr>
          <w:ilvl w:val="0"/>
          <w:numId w:val="13"/>
        </w:numPr>
        <w:spacing w:after="0" w:afterAutospacing="0" w:before="0" w:beforeAutospacing="0" w:lineRule="auto"/>
        <w:ind w:left="720" w:hanging="360"/>
        <w:jc w:val="both"/>
      </w:pPr>
      <w:r w:rsidDel="00000000" w:rsidR="00000000" w:rsidRPr="00000000">
        <w:rPr>
          <w:rtl w:val="0"/>
        </w:rPr>
        <w:t xml:space="preserve">Nome completo do responsável técnico</w:t>
      </w:r>
    </w:p>
    <w:p w:rsidR="00000000" w:rsidDel="00000000" w:rsidP="00000000" w:rsidRDefault="00000000" w:rsidRPr="00000000" w14:paraId="000000B8">
      <w:pPr>
        <w:numPr>
          <w:ilvl w:val="0"/>
          <w:numId w:val="13"/>
        </w:numPr>
        <w:spacing w:after="0" w:afterAutospacing="0" w:before="0" w:beforeAutospacing="0" w:lineRule="auto"/>
        <w:ind w:left="720" w:hanging="360"/>
        <w:jc w:val="both"/>
      </w:pPr>
      <w:r w:rsidDel="00000000" w:rsidR="00000000" w:rsidRPr="00000000">
        <w:rPr>
          <w:rtl w:val="0"/>
        </w:rPr>
        <w:t xml:space="preserve">Cargo/função</w:t>
      </w:r>
    </w:p>
    <w:p w:rsidR="00000000" w:rsidDel="00000000" w:rsidP="00000000" w:rsidRDefault="00000000" w:rsidRPr="00000000" w14:paraId="000000B9">
      <w:pPr>
        <w:numPr>
          <w:ilvl w:val="0"/>
          <w:numId w:val="13"/>
        </w:numPr>
        <w:spacing w:after="0" w:afterAutospacing="0" w:before="0" w:beforeAutospacing="0" w:lineRule="auto"/>
        <w:ind w:left="720" w:hanging="360"/>
        <w:jc w:val="both"/>
      </w:pPr>
      <w:r w:rsidDel="00000000" w:rsidR="00000000" w:rsidRPr="00000000">
        <w:rPr>
          <w:rtl w:val="0"/>
        </w:rPr>
        <w:t xml:space="preserve">Órgão</w:t>
      </w:r>
    </w:p>
    <w:p w:rsidR="00000000" w:rsidDel="00000000" w:rsidP="00000000" w:rsidRDefault="00000000" w:rsidRPr="00000000" w14:paraId="000000BA">
      <w:pPr>
        <w:numPr>
          <w:ilvl w:val="0"/>
          <w:numId w:val="13"/>
        </w:numPr>
        <w:spacing w:after="240" w:before="0" w:beforeAutospacing="0" w:lineRule="auto"/>
        <w:ind w:left="720" w:hanging="360"/>
        <w:jc w:val="both"/>
      </w:pPr>
      <w:r w:rsidDel="00000000" w:rsidR="00000000" w:rsidRPr="00000000">
        <w:rPr>
          <w:rtl w:val="0"/>
        </w:rPr>
        <w:t xml:space="preserve">Assinatura</w:t>
      </w:r>
    </w:p>
    <w:p w:rsidR="00000000" w:rsidDel="00000000" w:rsidP="00000000" w:rsidRDefault="00000000" w:rsidRPr="00000000" w14:paraId="000000BB">
      <w:pPr>
        <w:spacing w:after="240" w:before="240" w:lineRule="auto"/>
        <w:jc w:val="both"/>
        <w:rPr/>
      </w:pPr>
      <w:r w:rsidDel="00000000" w:rsidR="00000000" w:rsidRPr="00000000">
        <w:rPr>
          <w:rtl w:val="0"/>
        </w:rPr>
        <w:t xml:space="preserve">Exemplo:</w:t>
      </w:r>
    </w:p>
    <w:p w:rsidR="00000000" w:rsidDel="00000000" w:rsidP="00000000" w:rsidRDefault="00000000" w:rsidRPr="00000000" w14:paraId="000000BC">
      <w:pPr>
        <w:spacing w:after="240" w:before="240" w:lineRule="auto"/>
        <w:ind w:left="600" w:right="600" w:firstLine="0"/>
        <w:jc w:val="both"/>
        <w:rPr/>
      </w:pPr>
      <w:r w:rsidDel="00000000" w:rsidR="00000000" w:rsidRPr="00000000">
        <w:rPr>
          <w:rtl w:val="0"/>
        </w:rPr>
        <w:t xml:space="preserve">Roberta Firme Loose</w:t>
      </w:r>
    </w:p>
    <w:p w:rsidR="00000000" w:rsidDel="00000000" w:rsidP="00000000" w:rsidRDefault="00000000" w:rsidRPr="00000000" w14:paraId="000000BD">
      <w:pPr>
        <w:spacing w:after="240" w:before="240" w:lineRule="auto"/>
        <w:ind w:left="600" w:right="600" w:firstLine="0"/>
        <w:jc w:val="both"/>
        <w:rPr/>
      </w:pPr>
      <w:r w:rsidDel="00000000" w:rsidR="00000000" w:rsidRPr="00000000">
        <w:rPr>
          <w:rtl w:val="0"/>
        </w:rPr>
        <w:t xml:space="preserve">Setor de Engenharia</w:t>
      </w:r>
    </w:p>
    <w:p w:rsidR="00000000" w:rsidDel="00000000" w:rsidP="00000000" w:rsidRDefault="00000000" w:rsidRPr="00000000" w14:paraId="000000BE">
      <w:pPr>
        <w:pStyle w:val="Heading1"/>
        <w:keepNext w:val="0"/>
        <w:keepLines w:val="0"/>
        <w:spacing w:before="360" w:lineRule="auto"/>
        <w:rPr/>
      </w:pPr>
      <w:bookmarkStart w:colFirst="0" w:colLast="0" w:name="_r5t3vfljhvo5" w:id="28"/>
      <w:bookmarkEnd w:id="28"/>
      <w:r w:rsidDel="00000000" w:rsidR="00000000" w:rsidRPr="00000000">
        <w:rPr>
          <w:rtl w:val="0"/>
        </w:rPr>
        <w:t xml:space="preserve">9. BOAS PRÁTICAS DE PREENCHIMENTO</w:t>
      </w:r>
    </w:p>
    <w:p w:rsidR="00000000" w:rsidDel="00000000" w:rsidP="00000000" w:rsidRDefault="00000000" w:rsidRPr="00000000" w14:paraId="000000BF">
      <w:pPr>
        <w:numPr>
          <w:ilvl w:val="0"/>
          <w:numId w:val="15"/>
        </w:numPr>
        <w:spacing w:after="0" w:afterAutospacing="0" w:before="240" w:lineRule="auto"/>
        <w:ind w:left="720" w:hanging="360"/>
        <w:jc w:val="both"/>
      </w:pPr>
      <w:r w:rsidDel="00000000" w:rsidR="00000000" w:rsidRPr="00000000">
        <w:rPr>
          <w:rtl w:val="0"/>
        </w:rPr>
        <w:t xml:space="preserve">Utilizar a mesma</w:t>
      </w:r>
      <w:r w:rsidDel="00000000" w:rsidR="00000000" w:rsidRPr="00000000">
        <w:rPr>
          <w:rtl w:val="0"/>
        </w:rPr>
        <w:t xml:space="preserve"> data-base para todas as composições, sempre que possível.</w:t>
      </w:r>
    </w:p>
    <w:p w:rsidR="00000000" w:rsidDel="00000000" w:rsidP="00000000" w:rsidRDefault="00000000" w:rsidRPr="00000000" w14:paraId="000000C0">
      <w:pPr>
        <w:numPr>
          <w:ilvl w:val="0"/>
          <w:numId w:val="15"/>
        </w:numPr>
        <w:spacing w:after="0" w:afterAutospacing="0" w:before="0" w:beforeAutospacing="0" w:lineRule="auto"/>
        <w:ind w:left="720" w:hanging="360"/>
        <w:jc w:val="both"/>
      </w:pPr>
      <w:r w:rsidDel="00000000" w:rsidR="00000000" w:rsidRPr="00000000">
        <w:rPr>
          <w:rtl w:val="0"/>
        </w:rPr>
        <w:t xml:space="preserve">Conferir se a soma dos percentuais resulta em 100%.</w:t>
      </w:r>
    </w:p>
    <w:p w:rsidR="00000000" w:rsidDel="00000000" w:rsidP="00000000" w:rsidRDefault="00000000" w:rsidRPr="00000000" w14:paraId="000000C1">
      <w:pPr>
        <w:numPr>
          <w:ilvl w:val="0"/>
          <w:numId w:val="15"/>
        </w:numPr>
        <w:spacing w:after="0" w:afterAutospacing="0" w:before="0" w:beforeAutospacing="0" w:lineRule="auto"/>
        <w:ind w:left="720" w:hanging="360"/>
        <w:jc w:val="both"/>
      </w:pPr>
      <w:r w:rsidDel="00000000" w:rsidR="00000000" w:rsidRPr="00000000">
        <w:rPr>
          <w:rtl w:val="0"/>
        </w:rPr>
        <w:t xml:space="preserve">Verificar coerência dimensional.</w:t>
      </w:r>
    </w:p>
    <w:p w:rsidR="00000000" w:rsidDel="00000000" w:rsidP="00000000" w:rsidRDefault="00000000" w:rsidRPr="00000000" w14:paraId="000000C2">
      <w:pPr>
        <w:numPr>
          <w:ilvl w:val="0"/>
          <w:numId w:val="15"/>
        </w:numPr>
        <w:spacing w:after="0" w:afterAutospacing="0" w:before="0" w:beforeAutospacing="0" w:lineRule="auto"/>
        <w:ind w:left="720" w:hanging="360"/>
        <w:jc w:val="both"/>
      </w:pPr>
      <w:r w:rsidDel="00000000" w:rsidR="00000000" w:rsidRPr="00000000">
        <w:rPr>
          <w:rtl w:val="0"/>
        </w:rPr>
        <w:t xml:space="preserve">Garantir rastreabilidade da fonte de preços.</w:t>
      </w:r>
    </w:p>
    <w:p w:rsidR="00000000" w:rsidDel="00000000" w:rsidP="00000000" w:rsidRDefault="00000000" w:rsidRPr="00000000" w14:paraId="000000C3">
      <w:pPr>
        <w:numPr>
          <w:ilvl w:val="0"/>
          <w:numId w:val="15"/>
        </w:numPr>
        <w:spacing w:after="0" w:afterAutospacing="0" w:before="0" w:beforeAutospacing="0" w:lineRule="auto"/>
        <w:ind w:left="720" w:hanging="360"/>
        <w:jc w:val="both"/>
      </w:pPr>
      <w:r w:rsidDel="00000000" w:rsidR="00000000" w:rsidRPr="00000000">
        <w:rPr>
          <w:rtl w:val="0"/>
        </w:rPr>
        <w:t xml:space="preserve">Anexar memória de cálculo de quantitativos.</w:t>
      </w:r>
    </w:p>
    <w:p w:rsidR="00000000" w:rsidDel="00000000" w:rsidP="00000000" w:rsidRDefault="00000000" w:rsidRPr="00000000" w14:paraId="000000C4">
      <w:pPr>
        <w:numPr>
          <w:ilvl w:val="0"/>
          <w:numId w:val="15"/>
        </w:numPr>
        <w:spacing w:after="0" w:afterAutospacing="0" w:before="0" w:beforeAutospacing="0" w:lineRule="auto"/>
        <w:ind w:left="720" w:hanging="360"/>
        <w:jc w:val="both"/>
      </w:pPr>
      <w:r w:rsidDel="00000000" w:rsidR="00000000" w:rsidRPr="00000000">
        <w:rPr>
          <w:rtl w:val="0"/>
        </w:rPr>
        <w:t xml:space="preserve">Justificar BDI adotado.</w:t>
      </w:r>
    </w:p>
    <w:p w:rsidR="00000000" w:rsidDel="00000000" w:rsidP="00000000" w:rsidRDefault="00000000" w:rsidRPr="00000000" w14:paraId="000000C5">
      <w:pPr>
        <w:numPr>
          <w:ilvl w:val="0"/>
          <w:numId w:val="15"/>
        </w:numPr>
        <w:spacing w:after="240" w:before="0" w:beforeAutospacing="0" w:lineRule="auto"/>
        <w:ind w:left="720" w:hanging="360"/>
        <w:jc w:val="both"/>
      </w:pPr>
      <w:r w:rsidDel="00000000" w:rsidR="00000000" w:rsidRPr="00000000">
        <w:rPr>
          <w:rtl w:val="0"/>
        </w:rPr>
        <w:t xml:space="preserve">Registrar metodologia de levantamento de campo.</w:t>
      </w:r>
    </w:p>
    <w:p w:rsidR="00000000" w:rsidDel="00000000" w:rsidP="00000000" w:rsidRDefault="00000000" w:rsidRPr="00000000" w14:paraId="000000C6">
      <w:pPr>
        <w:pStyle w:val="Heading1"/>
        <w:keepNext w:val="0"/>
        <w:keepLines w:val="0"/>
        <w:spacing w:before="360" w:lineRule="auto"/>
        <w:rPr/>
      </w:pPr>
      <w:bookmarkStart w:colFirst="0" w:colLast="0" w:name="_hlolkw21o94m" w:id="29"/>
      <w:bookmarkEnd w:id="29"/>
      <w:r w:rsidDel="00000000" w:rsidR="00000000" w:rsidRPr="00000000">
        <w:rPr>
          <w:rtl w:val="0"/>
        </w:rPr>
        <w:t xml:space="preserve">10. CONTROLE E VALIDAÇÃO FINAL</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Antes de finalizar:</w:t>
      </w:r>
    </w:p>
    <w:p w:rsidR="00000000" w:rsidDel="00000000" w:rsidP="00000000" w:rsidRDefault="00000000" w:rsidRPr="00000000" w14:paraId="000000C8">
      <w:pPr>
        <w:numPr>
          <w:ilvl w:val="0"/>
          <w:numId w:val="5"/>
        </w:numPr>
        <w:spacing w:after="0" w:afterAutospacing="0" w:before="240" w:lineRule="auto"/>
        <w:ind w:left="720" w:hanging="360"/>
        <w:jc w:val="both"/>
      </w:pPr>
      <w:r w:rsidDel="00000000" w:rsidR="00000000" w:rsidRPr="00000000">
        <w:rPr>
          <w:rtl w:val="0"/>
        </w:rPr>
        <w:t xml:space="preserve">Conferir fórmulas.</w:t>
      </w:r>
    </w:p>
    <w:p w:rsidR="00000000" w:rsidDel="00000000" w:rsidP="00000000" w:rsidRDefault="00000000" w:rsidRPr="00000000" w14:paraId="000000C9">
      <w:pPr>
        <w:numPr>
          <w:ilvl w:val="0"/>
          <w:numId w:val="5"/>
        </w:numPr>
        <w:spacing w:after="0" w:afterAutospacing="0" w:before="0" w:beforeAutospacing="0" w:lineRule="auto"/>
        <w:ind w:left="720" w:hanging="360"/>
        <w:jc w:val="both"/>
      </w:pPr>
      <w:r w:rsidDel="00000000" w:rsidR="00000000" w:rsidRPr="00000000">
        <w:rPr>
          <w:rtl w:val="0"/>
        </w:rPr>
        <w:t xml:space="preserve">Validar compatibilidade com projeto.</w:t>
      </w:r>
    </w:p>
    <w:p w:rsidR="00000000" w:rsidDel="00000000" w:rsidP="00000000" w:rsidRDefault="00000000" w:rsidRPr="00000000" w14:paraId="000000CA">
      <w:pPr>
        <w:numPr>
          <w:ilvl w:val="0"/>
          <w:numId w:val="5"/>
        </w:numPr>
        <w:spacing w:after="0" w:afterAutospacing="0" w:before="0" w:beforeAutospacing="0" w:lineRule="auto"/>
        <w:ind w:left="720" w:hanging="360"/>
        <w:jc w:val="both"/>
      </w:pPr>
      <w:r w:rsidDel="00000000" w:rsidR="00000000" w:rsidRPr="00000000">
        <w:rPr>
          <w:rtl w:val="0"/>
        </w:rPr>
        <w:t xml:space="preserve">Confirmar que os grupos refletem a estrutura construtiva.</w:t>
      </w:r>
    </w:p>
    <w:p w:rsidR="00000000" w:rsidDel="00000000" w:rsidP="00000000" w:rsidRDefault="00000000" w:rsidRPr="00000000" w14:paraId="000000CB">
      <w:pPr>
        <w:numPr>
          <w:ilvl w:val="0"/>
          <w:numId w:val="5"/>
        </w:numPr>
        <w:spacing w:after="0" w:afterAutospacing="0" w:before="0" w:beforeAutospacing="0" w:lineRule="auto"/>
        <w:ind w:left="720" w:hanging="360"/>
        <w:jc w:val="both"/>
      </w:pPr>
      <w:r w:rsidDel="00000000" w:rsidR="00000000" w:rsidRPr="00000000">
        <w:rPr>
          <w:rtl w:val="0"/>
        </w:rPr>
        <w:t xml:space="preserve">Garantir que itens não estejam duplicados.</w:t>
      </w:r>
    </w:p>
    <w:p w:rsidR="00000000" w:rsidDel="00000000" w:rsidP="00000000" w:rsidRDefault="00000000" w:rsidRPr="00000000" w14:paraId="000000CC">
      <w:pPr>
        <w:numPr>
          <w:ilvl w:val="0"/>
          <w:numId w:val="5"/>
        </w:numPr>
        <w:spacing w:after="240" w:before="0" w:beforeAutospacing="0" w:lineRule="auto"/>
        <w:ind w:left="720" w:hanging="360"/>
        <w:jc w:val="both"/>
      </w:pPr>
      <w:r w:rsidDel="00000000" w:rsidR="00000000" w:rsidRPr="00000000">
        <w:rPr>
          <w:rtl w:val="0"/>
        </w:rPr>
        <w:t xml:space="preserve">Checar coerência entre descrição e unidade.</w:t>
      </w:r>
    </w:p>
    <w:p w:rsidR="00000000" w:rsidDel="00000000" w:rsidP="00000000" w:rsidRDefault="00000000" w:rsidRPr="00000000" w14:paraId="000000CD">
      <w:pPr>
        <w:spacing w:after="200" w:before="200" w:lineRule="auto"/>
        <w:ind w:left="0" w:firstLine="0"/>
        <w:jc w:val="both"/>
        <w:rPr/>
      </w:pPr>
      <w:r w:rsidDel="00000000" w:rsidR="00000000" w:rsidRPr="00000000">
        <w:rPr>
          <w:rtl w:val="0"/>
        </w:rPr>
      </w:r>
    </w:p>
    <w:p w:rsidR="00000000" w:rsidDel="00000000" w:rsidP="00000000" w:rsidRDefault="00000000" w:rsidRPr="00000000" w14:paraId="000000CE">
      <w:pPr>
        <w:spacing w:after="200" w:before="200" w:lineRule="auto"/>
        <w:ind w:left="0" w:firstLine="0"/>
        <w:jc w:val="both"/>
        <w:rPr/>
      </w:pPr>
      <w:r w:rsidDel="00000000" w:rsidR="00000000" w:rsidRPr="00000000">
        <w:rPr>
          <w:rtl w:val="0"/>
        </w:rPr>
      </w:r>
    </w:p>
    <w:sectPr>
      <w:headerReference r:id="rId6" w:type="default"/>
      <w:foot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jc w:val="center"/>
      <w:rPr/>
    </w:pPr>
    <w:r w:rsidDel="00000000" w:rsidR="00000000" w:rsidRPr="00000000">
      <w:rPr>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spacing w:after="200" w:line="276" w:lineRule="auto"/>
      <w:jc w:val="both"/>
      <w:rPr>
        <w:sz w:val="18"/>
        <w:szCs w:val="18"/>
      </w:rPr>
    </w:pPr>
    <w:r w:rsidDel="00000000" w:rsidR="00000000" w:rsidRPr="00000000">
      <w:rPr>
        <w:rtl w:val="0"/>
      </w:rPr>
    </w:r>
  </w:p>
  <w:tbl>
    <w:tblPr>
      <w:tblStyle w:val="Table2"/>
      <w:tblpPr w:leftFromText="180" w:rightFromText="180" w:topFromText="180" w:bottomFromText="180" w:vertAnchor="text" w:horzAnchor="text" w:tblpX="0" w:tblpY="0"/>
      <w:tblW w:w="9000.0" w:type="dxa"/>
      <w:jc w:val="left"/>
      <w:tblLayout w:type="fixed"/>
      <w:tblLook w:val="0600"/>
    </w:tblPr>
    <w:tblGrid>
      <w:gridCol w:w="1350"/>
      <w:gridCol w:w="7650"/>
      <w:tblGridChange w:id="0">
        <w:tblGrid>
          <w:gridCol w:w="1350"/>
          <w:gridCol w:w="7650"/>
        </w:tblGrid>
      </w:tblGridChange>
    </w:tblGrid>
    <w:tr>
      <w:trPr>
        <w:cantSplit w:val="0"/>
        <w:trHeight w:val="1137.1191406249998" w:hRule="atLeast"/>
        <w:tblHeader w:val="0"/>
      </w:trPr>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D0">
          <w:pPr>
            <w:widowControl w:val="0"/>
            <w:spacing w:after="200" w:line="240" w:lineRule="auto"/>
            <w:jc w:val="both"/>
            <w:rPr>
              <w:sz w:val="18"/>
              <w:szCs w:val="18"/>
            </w:rPr>
          </w:pPr>
          <w:r w:rsidDel="00000000" w:rsidR="00000000" w:rsidRPr="00000000">
            <w:rPr>
              <w:sz w:val="18"/>
              <w:szCs w:val="18"/>
            </w:rPr>
            <w:drawing>
              <wp:inline distB="114300" distT="114300" distL="114300" distR="114300">
                <wp:extent cx="665053" cy="70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5053" cy="702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D1">
          <w:pPr>
            <w:spacing w:line="276" w:lineRule="auto"/>
            <w:jc w:val="both"/>
            <w:rPr>
              <w:sz w:val="18"/>
              <w:szCs w:val="18"/>
            </w:rPr>
          </w:pPr>
          <w:r w:rsidDel="00000000" w:rsidR="00000000" w:rsidRPr="00000000">
            <w:rPr>
              <w:sz w:val="18"/>
              <w:szCs w:val="18"/>
              <w:rtl w:val="0"/>
            </w:rPr>
            <w:t xml:space="preserve">Poder Judiciário</w:t>
          </w:r>
        </w:p>
        <w:p w:rsidR="00000000" w:rsidDel="00000000" w:rsidP="00000000" w:rsidRDefault="00000000" w:rsidRPr="00000000" w14:paraId="000000D2">
          <w:pPr>
            <w:spacing w:line="276" w:lineRule="auto"/>
            <w:jc w:val="both"/>
            <w:rPr>
              <w:b w:val="1"/>
              <w:bCs w:val="1"/>
              <w:sz w:val="18"/>
              <w:szCs w:val="18"/>
            </w:rPr>
          </w:pPr>
          <w:r w:rsidDel="00000000" w:rsidR="00000000" w:rsidRPr="00000000">
            <w:rPr>
              <w:b w:val="1"/>
              <w:bCs w:val="1"/>
              <w:sz w:val="18"/>
              <w:szCs w:val="18"/>
              <w:rtl w:val="0"/>
            </w:rPr>
            <w:t xml:space="preserve">Tribunal de Justiça</w:t>
          </w:r>
        </w:p>
        <w:p w:rsidR="00000000" w:rsidDel="00000000" w:rsidP="00000000" w:rsidRDefault="00000000" w:rsidRPr="00000000" w14:paraId="000000D3">
          <w:pPr>
            <w:spacing w:line="276" w:lineRule="auto"/>
            <w:jc w:val="both"/>
            <w:rPr>
              <w:b w:val="1"/>
              <w:bCs w:val="1"/>
              <w:sz w:val="18"/>
              <w:szCs w:val="18"/>
            </w:rPr>
          </w:pPr>
          <w:r w:rsidDel="00000000" w:rsidR="00000000" w:rsidRPr="00000000">
            <w:rPr>
              <w:b w:val="1"/>
              <w:bCs w:val="1"/>
              <w:sz w:val="18"/>
              <w:szCs w:val="18"/>
              <w:rtl w:val="0"/>
            </w:rPr>
            <w:t xml:space="preserve">do Estado do Espírito Santo</w:t>
          </w:r>
        </w:p>
        <w:p w:rsidR="00000000" w:rsidDel="00000000" w:rsidP="00000000" w:rsidRDefault="00000000" w:rsidRPr="00000000" w14:paraId="000000D4">
          <w:pPr>
            <w:spacing w:line="276" w:lineRule="auto"/>
            <w:jc w:val="both"/>
            <w:rPr>
              <w:sz w:val="18"/>
              <w:szCs w:val="18"/>
            </w:rPr>
          </w:pPr>
          <w:r w:rsidDel="00000000" w:rsidR="00000000" w:rsidRPr="00000000">
            <w:rPr>
              <w:sz w:val="18"/>
              <w:szCs w:val="18"/>
              <w:rtl w:val="0"/>
            </w:rPr>
            <w:t xml:space="preserve">Secretaria Geral / Núcleo de Planejamento das Contratações - NPC</w:t>
          </w:r>
        </w:p>
        <w:p w:rsidR="00000000" w:rsidDel="00000000" w:rsidP="00000000" w:rsidRDefault="00000000" w:rsidRPr="00000000" w14:paraId="000000D5">
          <w:pPr>
            <w:spacing w:line="276" w:lineRule="auto"/>
            <w:jc w:val="both"/>
            <w:rPr>
              <w:sz w:val="18"/>
              <w:szCs w:val="18"/>
            </w:rPr>
          </w:pPr>
          <w:r w:rsidDel="00000000" w:rsidR="00000000" w:rsidRPr="00000000">
            <w:rPr>
              <w:sz w:val="18"/>
              <w:szCs w:val="18"/>
              <w:rtl w:val="0"/>
            </w:rPr>
            <w:t xml:space="preserve">Secretaria de Engenharia, Gestão Predial e Manutenção de Equipamentos</w:t>
          </w: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hd w:fill="073763" w:val="clear"/>
      <w:spacing w:after="200" w:before="360" w:lineRule="auto"/>
      <w:jc w:val="both"/>
    </w:pPr>
    <w:rPr>
      <w:b w:val="1"/>
      <w:bCs w:val="1"/>
      <w:color w:val="ffffff"/>
    </w:rPr>
  </w:style>
  <w:style w:type="paragraph" w:styleId="Heading2">
    <w:name w:val="heading 2"/>
    <w:basedOn w:val="Normal"/>
    <w:next w:val="Normal"/>
    <w:pPr>
      <w:keepNext w:val="1"/>
      <w:keepLines w:val="1"/>
      <w:shd w:fill="c9daf8" w:val="clear"/>
      <w:spacing w:before="280" w:lineRule="auto"/>
      <w:jc w:val="both"/>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