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fill="FFFFFF"/>
        <w:spacing w:before="240" w:after="0"/>
        <w:ind w:right="-324" w:hanging="0"/>
        <w:jc w:val="both"/>
        <w:rPr>
          <w:rFonts w:ascii="Nunito" w:hAnsi="Nunito" w:eastAsia="Nunito" w:cs="Nunito"/>
          <w:b/>
          <w:b/>
          <w:color w:val="000000"/>
          <w:sz w:val="22"/>
          <w:szCs w:val="22"/>
          <w:highlight w:val="white"/>
        </w:rPr>
      </w:pPr>
      <w:r>
        <w:rPr>
          <w:rFonts w:eastAsia="Nunito" w:cs="Nunito" w:ascii="Nunito" w:hAnsi="Nunito"/>
          <w:b/>
          <w:color w:val="000000"/>
          <w:sz w:val="10"/>
          <w:szCs w:val="10"/>
          <w:highlight w:val="white"/>
        </w:rPr>
      </w:r>
    </w:p>
    <w:p>
      <w:pPr>
        <w:pStyle w:val="LOnormal"/>
        <w:shd w:val="clear" w:fill="F8FAFC"/>
        <w:spacing w:lineRule="auto" w:line="360" w:before="0" w:after="240"/>
        <w:ind w:right="-324" w:hanging="0"/>
        <w:rPr>
          <w:rFonts w:ascii="Nunito" w:hAnsi="Nunito" w:eastAsia="Nunito" w:cs="Nunito"/>
          <w:b/>
          <w:b/>
          <w:color w:val="000000"/>
          <w:sz w:val="30"/>
          <w:szCs w:val="30"/>
          <w:highlight w:val="white"/>
        </w:rPr>
      </w:pPr>
      <w:r>
        <w:rPr>
          <w:rFonts w:eastAsia="Nunito" w:cs="Nunito" w:ascii="Nunito" w:hAnsi="Nunito"/>
          <w:b/>
          <w:color w:val="000000"/>
          <w:sz w:val="30"/>
          <w:szCs w:val="30"/>
          <w:highlight w:val="white"/>
        </w:rPr>
        <w:t>PODER JUDICIÁRIO DO ESTADO DO ESPÍRITO SANTO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right"/>
        <w:rPr>
          <w:sz w:val="12"/>
          <w:szCs w:val="12"/>
        </w:rPr>
      </w:pPr>
      <w:r>
        <w:rPr>
          <w:rFonts w:eastAsia="Nunito" w:cs="Nunito" w:ascii="Nunito" w:hAnsi="Nunito"/>
          <w:b/>
          <w:color w:val="000000"/>
          <w:sz w:val="12"/>
          <w:szCs w:val="12"/>
          <w:highlight w:val="white"/>
        </w:rPr>
        <w:t>Aviso Publicado em:</w:t>
      </w:r>
      <w:r>
        <w:rPr>
          <w:rFonts w:eastAsia="Nunito" w:cs="Nunito" w:ascii="Nunito" w:hAnsi="Nunito"/>
          <w:b w:val="false"/>
          <w:bCs w:val="false"/>
          <w:color w:val="000000"/>
          <w:sz w:val="12"/>
          <w:szCs w:val="12"/>
          <w:highlight w:val="white"/>
        </w:rPr>
        <w:t xml:space="preserve"> 11/06/24</w:t>
      </w:r>
    </w:p>
    <w:p>
      <w:pPr>
        <w:pStyle w:val="LOnormal"/>
        <w:shd w:val="clear" w:fill="FFFFFF"/>
        <w:spacing w:lineRule="auto" w:line="360" w:before="0" w:after="24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 xml:space="preserve">ORIENTAÇÕES PARA A UNIFORMIZAÇÃO DO PROCESSAMENTO DE “PROCEDIMENTO DE INVESTIGAÇÃO – PIC MP” E OUTRAS MEDIDAS CAUTELARES EM SIGILO ABSOLUTO (CRIMINAL/INFRACIONAL)  - </w:t>
      </w:r>
      <w:r>
        <w:rPr>
          <w:rFonts w:eastAsia="Nunito" w:cs="Nunito" w:ascii="Nunito" w:hAnsi="Nunito"/>
          <w:b w:val="false"/>
          <w:bCs w:val="false"/>
          <w:color w:val="212529"/>
          <w:kern w:val="0"/>
          <w:sz w:val="18"/>
          <w:szCs w:val="18"/>
          <w:highlight w:val="white"/>
          <w:shd w:fill="F8FAFC" w:val="clear"/>
          <w:lang w:val="pt-BR" w:eastAsia="zh-CN" w:bidi="hi-IN"/>
        </w:rPr>
        <w:t xml:space="preserve">Ref. </w:t>
      </w:r>
      <w:r>
        <w:rPr>
          <w:rFonts w:eastAsia="Nunito" w:cs="Nunito" w:ascii="Nunito" w:hAnsi="Nunito"/>
          <w:b w:val="false"/>
          <w:bCs w:val="false"/>
          <w:color w:val="212529"/>
          <w:sz w:val="18"/>
          <w:szCs w:val="18"/>
          <w:highlight w:val="white"/>
        </w:rPr>
        <w:t xml:space="preserve">ATO NORMATIVO Nº </w:t>
      </w:r>
      <w:r>
        <w:rPr>
          <w:rFonts w:eastAsia="Nunito" w:cs="Nunito" w:ascii="Nunito" w:hAnsi="Nunito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kern w:val="0"/>
          <w:sz w:val="18"/>
          <w:szCs w:val="18"/>
          <w:highlight w:val="white"/>
          <w:u w:val="none"/>
          <w:effect w:val="none"/>
          <w:shd w:fill="F8FAFC" w:val="clear"/>
          <w:lang w:val="pt-BR" w:eastAsia="zh-CN" w:bidi="hi-IN"/>
        </w:rPr>
        <w:t>114/2024</w:t>
      </w:r>
      <w:r>
        <w:rPr>
          <w:rFonts w:eastAsia="Nunito" w:cs="Nunito" w:ascii="Nunito" w:hAnsi="Nunito"/>
          <w:b w:val="false"/>
          <w:bCs w:val="false"/>
          <w:color w:val="212529"/>
          <w:kern w:val="0"/>
          <w:sz w:val="18"/>
          <w:szCs w:val="18"/>
          <w:highlight w:val="white"/>
          <w:shd w:fill="F8FAFC" w:val="clear"/>
          <w:lang w:val="pt-BR" w:eastAsia="zh-CN" w:bidi="hi-IN"/>
        </w:rPr>
        <w:t xml:space="preserve"> 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 xml:space="preserve">1. Qual a diferença 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>entre</w:t>
      </w: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 xml:space="preserve"> SIGILO SIMPLES 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>e</w:t>
      </w: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 xml:space="preserve"> SIGILO ABSOLUTO?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 w:val="false"/>
          <w:b w:val="false"/>
        </w:rPr>
      </w:pPr>
      <w:r>
        <w:rPr>
          <w:rFonts w:eastAsia="Nunito" w:cs="Nunito" w:ascii="Nunito" w:hAnsi="Nunito"/>
          <w:b w:val="false"/>
          <w:color w:val="212529"/>
          <w:sz w:val="22"/>
          <w:szCs w:val="22"/>
          <w:highlight w:val="white"/>
        </w:rPr>
        <w:t xml:space="preserve">O sigilo simples é aquele aplicado, no momento do peticionamento, com a simples marcação de “sigilo” (na aba “Características” do processo). Esse sigilo diz respeito à consulta pública, permanecendo os autos para acesso/visualização somente das partes, seus respectivos representantes legais e usuários internos da unidade (OBS.: a visibilidade do </w:t>
      </w:r>
      <w:r>
        <w:rPr>
          <w:rFonts w:eastAsia="Open Sans" w:cs="Open Sans" w:ascii="Open Sans" w:hAnsi="Open Sans"/>
          <w:b/>
          <w:i w:val="false"/>
          <w:caps w:val="false"/>
          <w:smallCaps w:val="false"/>
          <w:color w:val="516280"/>
          <w:sz w:val="18"/>
          <w:szCs w:val="18"/>
          <w:highlight w:val="white"/>
        </w:rPr>
        <w:t>Polo Passivo</w:t>
      </w:r>
      <w:r>
        <w:rPr>
          <w:rFonts w:eastAsia="Nunito" w:cs="Nunito" w:ascii="Nunito" w:hAnsi="Nunito"/>
          <w:b w:val="false"/>
          <w:color w:val="212529"/>
          <w:sz w:val="18"/>
          <w:szCs w:val="18"/>
          <w:highlight w:val="white"/>
        </w:rPr>
        <w:t xml:space="preserve"> e </w:t>
      </w:r>
      <w:r>
        <w:rPr>
          <w:rFonts w:eastAsia="Open Sans" w:cs="Open Sans" w:ascii="Open Sans" w:hAnsi="Open Sans"/>
          <w:b/>
          <w:i w:val="false"/>
          <w:caps w:val="false"/>
          <w:smallCaps w:val="false"/>
          <w:color w:val="516280"/>
          <w:sz w:val="18"/>
          <w:szCs w:val="18"/>
          <w:highlight w:val="white"/>
        </w:rPr>
        <w:t xml:space="preserve">Outros Participantes </w:t>
      </w:r>
      <w:r>
        <w:rPr>
          <w:rFonts w:eastAsia="Nunito" w:cs="Nunito" w:ascii="Nunito" w:hAnsi="Nunito"/>
          <w:b w:val="false"/>
          <w:i w:val="false"/>
          <w:caps w:val="false"/>
          <w:smallCaps w:val="false"/>
          <w:color w:val="212529"/>
          <w:sz w:val="22"/>
          <w:szCs w:val="22"/>
          <w:highlight w:val="white"/>
        </w:rPr>
        <w:t>é liberada com a respectiva intimação</w:t>
      </w:r>
      <w:r>
        <w:rPr>
          <w:rFonts w:eastAsia="Nunito" w:cs="Nunito" w:ascii="Nunito" w:hAnsi="Nunito"/>
          <w:b w:val="false"/>
          <w:color w:val="212529"/>
          <w:sz w:val="22"/>
          <w:szCs w:val="22"/>
          <w:highlight w:val="white"/>
        </w:rPr>
        <w:t xml:space="preserve"> da parte).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 w:val="false"/>
          <w:b w:val="false"/>
        </w:rPr>
      </w:pPr>
      <w:r>
        <w:rPr>
          <w:rFonts w:eastAsia="Nunito" w:cs="Nunito" w:ascii="Nunito" w:hAnsi="Nunito"/>
          <w:b w:val="false"/>
          <w:color w:val="212529"/>
          <w:sz w:val="22"/>
          <w:szCs w:val="22"/>
          <w:highlight w:val="white"/>
        </w:rPr>
        <w:t xml:space="preserve">Já o SIGILO ABSOLUTO deve ser aplicado (na forma da questão 4), somente, nas hipóteses em que efetivamente seja exigida a total sigilosidade (vide Tabela da questão 3 - ANEXO I), visto que o acesso aos autos, inicialmente, é </w:t>
      </w: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 xml:space="preserve">exclusivo do Magistrado </w:t>
      </w:r>
      <w:r>
        <w:rPr>
          <w:rFonts w:eastAsia="Nunito" w:cs="Nunito" w:ascii="Nunito" w:hAnsi="Nunito"/>
          <w:b w:val="false"/>
          <w:color w:val="212529"/>
          <w:sz w:val="22"/>
          <w:szCs w:val="22"/>
          <w:highlight w:val="white"/>
        </w:rPr>
        <w:t>vinculado à unidade judiciária em que o feito tramitar, além do requerente da medida.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2. Quem fará o protocolo/distribuição dos processos de sigilo absoluto?</w:t>
      </w: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br/>
        <w:t>O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s 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>novos pedidos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 </w:t>
      </w:r>
      <w:r>
        <w:rPr>
          <w:rFonts w:eastAsia="Nunito" w:cs="Nunito" w:ascii="Nunito" w:hAnsi="Nunito"/>
          <w:color w:val="172B4D"/>
          <w:sz w:val="22"/>
          <w:szCs w:val="22"/>
          <w:highlight w:val="white"/>
        </w:rPr>
        <w:t xml:space="preserve">de processamento dos procedimentos em sigilo absoluto, </w:t>
      </w:r>
      <w:r>
        <w:rPr>
          <w:rFonts w:eastAsia="Nunito" w:cs="Nunito" w:ascii="Nunito" w:hAnsi="Nunito"/>
          <w:color w:val="000000"/>
          <w:sz w:val="22"/>
          <w:szCs w:val="22"/>
          <w:highlight w:val="white"/>
        </w:rPr>
        <w:t xml:space="preserve">a partir de 10/06/24, </w:t>
      </w:r>
      <w:r>
        <w:rPr>
          <w:rFonts w:eastAsia="Nunito" w:cs="Nunito" w:ascii="Nunito" w:hAnsi="Nunito"/>
          <w:color w:val="172B4D"/>
          <w:sz w:val="22"/>
          <w:szCs w:val="22"/>
          <w:highlight w:val="white"/>
        </w:rPr>
        <w:t xml:space="preserve"> </w:t>
      </w:r>
      <w:r>
        <w:rPr>
          <w:rFonts w:eastAsia="Nunito" w:cs="Nunito" w:ascii="Nunito" w:hAnsi="Nunito"/>
          <w:sz w:val="22"/>
          <w:szCs w:val="22"/>
          <w:highlight w:val="white"/>
        </w:rPr>
        <w:t>serão  diretamente distribuídos pelos interessados (MP, PCES, PMES, CBMES</w:t>
      </w: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t>, PRF e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 PF) no sistema Processo Judicial Eletrônico – PJe.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sz w:val="22"/>
          <w:szCs w:val="22"/>
          <w:highlight w:val="white"/>
        </w:rPr>
        <w:t xml:space="preserve">* </w:t>
      </w:r>
      <w:r>
        <w:rPr>
          <w:rFonts w:eastAsia="Nunito" w:cs="Nunito" w:ascii="Nunito" w:hAnsi="Nunito"/>
          <w:b/>
          <w:sz w:val="20"/>
          <w:szCs w:val="20"/>
          <w:highlight w:val="white"/>
        </w:rPr>
        <w:t>Fica proibida a conversão de autos físicos em eletrônicos, afetos ao sigilo absoluto, até que sejam concluídos os ajustes no sistema para viabilizar sua regular tramitação.</w:t>
      </w:r>
      <w:r>
        <w:rPr>
          <w:rFonts w:eastAsia="Nunito" w:cs="Nunito" w:ascii="Nunito" w:hAnsi="Nunito"/>
          <w:b w:val="false"/>
          <w:sz w:val="20"/>
          <w:szCs w:val="20"/>
          <w:highlight w:val="white"/>
        </w:rPr>
        <w:t xml:space="preserve"> (Ex.</w:t>
      </w:r>
      <w:r>
        <w:rPr>
          <w:rFonts w:eastAsia="Nunito" w:cs="Nunito" w:ascii="Nunito" w:hAnsi="Nunito"/>
          <w:sz w:val="20"/>
          <w:szCs w:val="20"/>
          <w:highlight w:val="white"/>
        </w:rPr>
        <w:t>:</w:t>
      </w:r>
      <w:r>
        <w:rPr>
          <w:rFonts w:eastAsia="Nunito" w:cs="Nunito" w:ascii="Nunito" w:hAnsi="Nunito"/>
          <w:b w:val="false"/>
          <w:sz w:val="20"/>
          <w:szCs w:val="20"/>
          <w:highlight w:val="white"/>
        </w:rPr>
        <w:t xml:space="preserve"> </w:t>
      </w:r>
      <w:r>
        <w:rPr>
          <w:rFonts w:eastAsia="Nunito" w:cs="Nunito" w:ascii="Nunito" w:hAnsi="Nunito"/>
          <w:sz w:val="20"/>
          <w:szCs w:val="20"/>
          <w:highlight w:val="white"/>
        </w:rPr>
        <w:t>p</w:t>
      </w:r>
      <w:r>
        <w:rPr>
          <w:rFonts w:eastAsia="Nunito" w:cs="Nunito" w:ascii="Nunito" w:hAnsi="Nunito"/>
          <w:b w:val="false"/>
          <w:sz w:val="20"/>
          <w:szCs w:val="20"/>
          <w:highlight w:val="white"/>
        </w:rPr>
        <w:t>roibid</w:t>
      </w:r>
      <w:r>
        <w:rPr>
          <w:rFonts w:eastAsia="Nunito" w:cs="Nunito" w:ascii="Nunito" w:hAnsi="Nunito"/>
          <w:b w:val="false"/>
          <w:color w:val="212529"/>
          <w:sz w:val="20"/>
          <w:szCs w:val="20"/>
          <w:highlight w:val="white"/>
        </w:rPr>
        <w:t>a</w:t>
      </w:r>
      <w:r>
        <w:rPr>
          <w:rFonts w:eastAsia="Nunito" w:cs="Nunito" w:ascii="Nunito" w:hAnsi="Nunito"/>
          <w:b w:val="false"/>
          <w:sz w:val="20"/>
          <w:szCs w:val="20"/>
          <w:highlight w:val="white"/>
        </w:rPr>
        <w:t xml:space="preserve"> a </w:t>
      </w:r>
      <w:r>
        <w:rPr>
          <w:rFonts w:eastAsia="Nunito" w:cs="Nunito" w:ascii="Nunito" w:hAnsi="Nunito"/>
          <w:b w:val="false"/>
          <w:color w:val="212529"/>
          <w:sz w:val="20"/>
          <w:szCs w:val="20"/>
          <w:highlight w:val="white"/>
        </w:rPr>
        <w:t>digitalização, e inserção no PJe,</w:t>
      </w:r>
      <w:r>
        <w:rPr>
          <w:rFonts w:eastAsia="Nunito" w:cs="Nunito" w:ascii="Nunito" w:hAnsi="Nunito"/>
          <w:b w:val="false"/>
          <w:sz w:val="20"/>
          <w:szCs w:val="20"/>
          <w:highlight w:val="white"/>
        </w:rPr>
        <w:t xml:space="preserve"> de Pedido de interceptação Telefônica que tramite fisicamente).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/>
          <w:b/>
        </w:rPr>
      </w:pPr>
      <w:r>
        <w:rPr>
          <w:b/>
        </w:rPr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3. Quais as situações processuais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 xml:space="preserve"> passíveis de distribuição em SIGILO ABSOLUTO?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  <w:t xml:space="preserve">Procedimentos que atendam aos requisitos de processamento em Sigilosidade máxima e desde </w:t>
      </w: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t>que observem, no cadastramento, o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 relacionamento COMPETÊNCIA x CLASSE x ASSUNTO </w:t>
      </w: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t xml:space="preserve">que segue no </w:t>
      </w: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ANEXO I</w:t>
      </w:r>
      <w:r>
        <w:rPr>
          <w:rFonts w:eastAsia="Nunito" w:cs="Nunito" w:ascii="Nunito" w:hAnsi="Nunito"/>
          <w:sz w:val="22"/>
          <w:szCs w:val="22"/>
          <w:highlight w:val="white"/>
        </w:rPr>
        <w:t>:</w:t>
      </w:r>
    </w:p>
    <w:tbl>
      <w:tblPr>
        <w:tblStyle w:val="Table1"/>
        <w:tblW w:w="11340" w:type="dxa"/>
        <w:jc w:val="left"/>
        <w:tblInd w:w="-1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590"/>
        <w:gridCol w:w="2667"/>
        <w:gridCol w:w="4083"/>
      </w:tblGrid>
      <w:tr>
        <w:trPr>
          <w:trHeight w:val="500" w:hRule="atLeast"/>
        </w:trPr>
        <w:tc>
          <w:tcPr>
            <w:tcW w:w="4590" w:type="dxa"/>
            <w:tcBorders/>
            <w:shd w:fill="CFE7F5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22"/>
                <w:szCs w:val="22"/>
                <w:shd w:fill="DDDDDD" w:val="clear"/>
              </w:rPr>
            </w:pPr>
            <w:r>
              <w:rPr>
                <w:b w:val="false"/>
                <w:color w:val="000000"/>
                <w:sz w:val="22"/>
                <w:szCs w:val="22"/>
                <w:shd w:fill="DDDDDD" w:val="clear"/>
              </w:rPr>
              <w:t>Classe</w:t>
            </w:r>
          </w:p>
        </w:tc>
        <w:tc>
          <w:tcPr>
            <w:tcW w:w="2667" w:type="dxa"/>
            <w:tcBorders/>
            <w:shd w:fill="CFE7F5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22"/>
                <w:szCs w:val="22"/>
                <w:shd w:fill="DDDDDD" w:val="clear"/>
              </w:rPr>
            </w:pPr>
            <w:r>
              <w:rPr>
                <w:b w:val="false"/>
                <w:color w:val="000000"/>
                <w:sz w:val="22"/>
                <w:szCs w:val="22"/>
                <w:shd w:fill="DDDDDD" w:val="clear"/>
              </w:rPr>
              <w:t>Assunto</w:t>
            </w:r>
          </w:p>
        </w:tc>
        <w:tc>
          <w:tcPr>
            <w:tcW w:w="4083" w:type="dxa"/>
            <w:tcBorders/>
            <w:shd w:fill="CFE7F5" w:val="clear"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22"/>
                <w:szCs w:val="22"/>
                <w:shd w:fill="DDDDDD" w:val="clear"/>
              </w:rPr>
            </w:pPr>
            <w:r>
              <w:rPr>
                <w:b w:val="false"/>
                <w:color w:val="000000"/>
                <w:sz w:val="22"/>
                <w:szCs w:val="22"/>
                <w:shd w:fill="DDDDDD" w:val="clear"/>
              </w:rPr>
              <w:t>Competência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BUSCA E APREENSÃO INFRACIONAL (12072)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(INFRACIONAL) (90001)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Infância e Juventude - Infracional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INTERNAÇÃO PROVISÓRIA (12073)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(INFRACIONAL) (90001)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Infância e Juventude - Infracional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Auditoria Militar - Seção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(Exceto CP Criminal)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Crimes contra a Criança/Adolescente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- 1ª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- 2ª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97" w:after="57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97" w:after="57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97" w:after="57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MEDIDAS INVESTIGATÓRIAS SOBRE ORGANIZAÇÕES CRIMINOSAS (311)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Violência Doméstica - Lei Maria da Penha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Auditoria Militar - Seção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(Exceto CP Criminal)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Crimes contra a Criança/Adolescente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left="0"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Exceto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- 1ª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- 2ª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BUSCA E APREENSÃO CRIMINAL (309)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Violência Doméstica - Lei Maria da Penha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Auditoria Militar - Seção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(Exceto CP Criminal)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Crimes contra a Criança/Adolescente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Exceto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- 1ª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- 2ª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PREVENTIVA (313)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Violência Doméstica - Lei Maria da Penha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Auditoria Militar - Seção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(Exceto CP Criminal)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Crimes contra a Criança/Adolescente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Exceto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- 1ª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- 2ª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PRISÃO TEMPORÁRIA (314)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Violência Doméstica - Lei Maria da Penha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Auditoria Militar - Seção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left="141"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(Exceto CP Criminal)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Crimes contra a Criança/Adolescente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Exceto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Juizado Especial Criminal - 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- 1ª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- 2ª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PEDIDO DE QUEBRA DE SIGILO DE DADOS E/OU TELEFÔNICO (310)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Violência Doméstica - Lei Maria da Penha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Auditoria Militar - Seção 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(Exceto CP Criminal)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Crimes contra a Criança/Adolescente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Criminal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- 1ª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Tribunal de Júri - 2ª Fase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Trânsito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Tóxicos - Digitalização do acervo de vara inativada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PROCEDIMENTO INVESTIGATÓRIO CRIMINAL (PIC-MP) (1733)</w:t>
            </w:r>
          </w:p>
        </w:tc>
        <w:tc>
          <w:tcPr>
            <w:tcW w:w="2667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left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SIGILO ABSOLUTO (90000)</w:t>
            </w:r>
          </w:p>
        </w:tc>
        <w:tc>
          <w:tcPr>
            <w:tcW w:w="4083" w:type="dxa"/>
            <w:tcBorders/>
          </w:tcPr>
          <w:p>
            <w:pPr>
              <w:pStyle w:val="LOnormal"/>
              <w:widowControl w:val="false"/>
              <w:shd w:val="clear" w:fill="FFFFFF"/>
              <w:spacing w:lineRule="auto" w:line="240" w:before="240" w:after="0"/>
              <w:ind w:right="-324" w:hanging="0"/>
              <w:jc w:val="center"/>
              <w:rPr>
                <w:b w:val="false"/>
                <w:b w:val="false"/>
                <w:color w:val="000000"/>
                <w:sz w:val="14"/>
                <w:szCs w:val="14"/>
              </w:rPr>
            </w:pPr>
            <w:r>
              <w:rPr>
                <w:b w:val="false"/>
                <w:color w:val="000000"/>
                <w:sz w:val="14"/>
                <w:szCs w:val="14"/>
              </w:rPr>
              <w:t>Violência Doméstica - Lei Maria da Penha</w:t>
            </w:r>
          </w:p>
        </w:tc>
      </w:tr>
    </w:tbl>
    <w:p>
      <w:pPr>
        <w:pStyle w:val="LOnormal"/>
        <w:shd w:val="clear" w:fill="FFFFFF"/>
        <w:ind w:right="-324" w:hanging="0"/>
        <w:rPr>
          <w:b/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</w:r>
    </w:p>
    <w:p>
      <w:pPr>
        <w:pStyle w:val="LOnormal"/>
        <w:shd w:val="clear" w:fill="FFFFFF"/>
        <w:spacing w:lineRule="auto" w:line="360" w:before="0" w:after="240"/>
        <w:ind w:right="-324" w:hanging="0"/>
        <w:jc w:val="both"/>
        <w:rPr>
          <w:b/>
          <w:b/>
          <w:color w:val="0096E0"/>
          <w:sz w:val="14"/>
          <w:szCs w:val="14"/>
        </w:rPr>
      </w:pPr>
      <w:r>
        <w:rPr>
          <w:b/>
          <w:color w:val="0096E0"/>
          <w:sz w:val="14"/>
          <w:szCs w:val="14"/>
        </w:rPr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sz w:val="22"/>
          <w:szCs w:val="22"/>
          <w:highlight w:val="white"/>
        </w:rPr>
        <w:t>4. Como os interessados deverão proceder para protocolar/distribuir processo SIGILO ABSOLUTO, no PJe?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  <w:t>4.1 Selecionar a CLASSE, nos termos do Anexo I (Questão 3).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  <w:t xml:space="preserve">4.2 Selecionar o ASSUNTO: </w:t>
      </w:r>
    </w:p>
    <w:p>
      <w:pPr>
        <w:pStyle w:val="LOnormal"/>
        <w:shd w:val="clear" w:fill="F8FAFC"/>
        <w:spacing w:lineRule="auto" w:line="360" w:before="0" w:after="0"/>
        <w:ind w:left="1080" w:right="-324" w:hanging="0"/>
        <w:jc w:val="both"/>
        <w:rPr>
          <w:rFonts w:ascii="Nunito" w:hAnsi="Nunito" w:eastAsia="Nunito" w:cs="Nunito"/>
          <w:color w:val="000000"/>
          <w:sz w:val="22"/>
          <w:szCs w:val="22"/>
          <w:highlight w:val="white"/>
        </w:rPr>
      </w:pPr>
      <w:r>
        <w:rPr>
          <w:rFonts w:eastAsia="Nunito" w:cs="Nunito" w:ascii="Nunito" w:hAnsi="Nunito"/>
          <w:color w:val="000000"/>
          <w:sz w:val="22"/>
          <w:szCs w:val="22"/>
          <w:highlight w:val="white"/>
        </w:rPr>
        <w:t>4.2.1 assunto “Principal” - aquele que define a competência;</w:t>
      </w:r>
    </w:p>
    <w:p>
      <w:pPr>
        <w:pStyle w:val="LOnormal"/>
        <w:shd w:val="clear" w:fill="F8FAFC"/>
        <w:spacing w:lineRule="auto" w:line="360" w:before="0" w:after="0"/>
        <w:ind w:left="1080" w:right="-324" w:hanging="0"/>
        <w:jc w:val="both"/>
        <w:rPr>
          <w:rFonts w:ascii="Nunito" w:hAnsi="Nunito" w:eastAsia="Nunito" w:cs="Nunito"/>
          <w:color w:val="000000"/>
          <w:sz w:val="22"/>
          <w:szCs w:val="22"/>
          <w:highlight w:val="white"/>
        </w:rPr>
      </w:pPr>
      <w:r>
        <w:rPr>
          <w:rFonts w:eastAsia="Nunito" w:cs="Nunito" w:ascii="Nunito" w:hAnsi="Nunito"/>
          <w:color w:val="000000"/>
          <w:sz w:val="22"/>
          <w:szCs w:val="22"/>
          <w:highlight w:val="white"/>
        </w:rPr>
        <w:t>4.2.2 assuntos “Secundários” relativos às demais matérias que compõem a causa de pedir e o pedido (todos devem ser cadastrados);</w:t>
      </w:r>
    </w:p>
    <w:p>
      <w:pPr>
        <w:pStyle w:val="LOnormal"/>
        <w:shd w:val="clear" w:fill="F8FAFC"/>
        <w:spacing w:lineRule="auto" w:line="360" w:before="0" w:after="0"/>
        <w:ind w:left="1080" w:right="-324" w:hanging="0"/>
        <w:jc w:val="both"/>
        <w:rPr>
          <w:rFonts w:ascii="Nunito" w:hAnsi="Nunito" w:eastAsia="Nunito" w:cs="Nunito"/>
          <w:color w:val="000000"/>
          <w:sz w:val="22"/>
          <w:szCs w:val="22"/>
          <w:highlight w:val="white"/>
        </w:rPr>
      </w:pPr>
      <w:r>
        <w:rPr>
          <w:rFonts w:eastAsia="Nunito" w:cs="Nunito" w:ascii="Nunito" w:hAnsi="Nunito"/>
          <w:color w:val="000000"/>
          <w:sz w:val="22"/>
          <w:szCs w:val="22"/>
          <w:highlight w:val="white"/>
        </w:rPr>
        <w:t xml:space="preserve">4.2.3 assuntos “Complementares” - 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para habilitar o procedimento 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 xml:space="preserve">SIGILO ABSOLUTO é obrigatório o uso do assunto complementar SIGILO ABSOLUTO </w:t>
      </w:r>
      <w:r>
        <w:rPr>
          <w:rFonts w:eastAsia="Nunito" w:cs="Nunito" w:ascii="Nunito" w:hAnsi="Nunito"/>
          <w:b w:val="false"/>
          <w:sz w:val="22"/>
          <w:szCs w:val="22"/>
          <w:highlight w:val="white"/>
        </w:rPr>
        <w:t>nos termos que seguem:</w:t>
      </w:r>
    </w:p>
    <w:p>
      <w:pPr>
        <w:pStyle w:val="LOnormal"/>
        <w:shd w:val="clear" w:fill="F8FAFC"/>
        <w:spacing w:lineRule="auto" w:line="360" w:before="0" w:after="0"/>
        <w:ind w:left="1080" w:right="-324" w:hanging="0"/>
        <w:jc w:val="both"/>
        <w:rPr>
          <w:rFonts w:ascii="Nunito" w:hAnsi="Nunito" w:eastAsia="Nunito" w:cs="Nunito"/>
          <w:color w:val="000000"/>
          <w:sz w:val="22"/>
          <w:szCs w:val="22"/>
          <w:highlight w:val="white"/>
        </w:rPr>
      </w:pPr>
      <w:r>
        <w:rPr>
          <w:rFonts w:eastAsia="Nunito" w:cs="Nunito" w:ascii="Nunito" w:hAnsi="Nunito"/>
          <w:b/>
          <w:sz w:val="22"/>
          <w:szCs w:val="22"/>
          <w:highlight w:val="white"/>
        </w:rPr>
        <w:t>a) Criminal ou Auditoria Militar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 (Criminal) </w:t>
      </w:r>
      <w:r>
        <w:rPr>
          <w:rFonts w:eastAsia="Nunito" w:cs="Nunito" w:ascii="Nunito" w:hAnsi="Nunito"/>
          <w:b/>
          <w:i/>
          <w:sz w:val="22"/>
          <w:szCs w:val="22"/>
          <w:highlight w:val="white"/>
        </w:rPr>
        <w:t>90000 SIGILO ABSOLUTO</w:t>
      </w:r>
      <w:r>
        <w:rPr>
          <w:rFonts w:eastAsia="Nunito" w:cs="Nunito" w:ascii="Nunito" w:hAnsi="Nunito"/>
          <w:sz w:val="22"/>
          <w:szCs w:val="22"/>
          <w:highlight w:val="white"/>
        </w:rPr>
        <w:t>;</w:t>
      </w:r>
    </w:p>
    <w:p>
      <w:pPr>
        <w:pStyle w:val="LOnormal"/>
        <w:shd w:val="clear" w:fill="F8FAFC"/>
        <w:spacing w:lineRule="auto" w:line="360" w:before="0" w:after="0"/>
        <w:ind w:left="1080"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 xml:space="preserve">b) 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>Infracional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, utilizar o assunto </w:t>
      </w:r>
      <w:r>
        <w:rPr>
          <w:rFonts w:eastAsia="Nunito" w:cs="Nunito" w:ascii="Nunito" w:hAnsi="Nunito"/>
          <w:b/>
          <w:i/>
          <w:sz w:val="22"/>
          <w:szCs w:val="22"/>
          <w:highlight w:val="white"/>
        </w:rPr>
        <w:t>90001 SIGILO ABSOLUTO (Infracional)</w:t>
      </w:r>
      <w:r>
        <w:rPr>
          <w:rFonts w:eastAsia="Nunito" w:cs="Nunito" w:ascii="Nunito" w:hAnsi="Nunito"/>
          <w:sz w:val="22"/>
          <w:szCs w:val="22"/>
          <w:highlight w:val="white"/>
        </w:rPr>
        <w:t>.</w:t>
      </w:r>
    </w:p>
    <w:p>
      <w:pPr>
        <w:pStyle w:val="LOnormal"/>
        <w:shd w:val="clear" w:fill="F8FAFC"/>
        <w:spacing w:lineRule="auto" w:line="360" w:before="0" w:after="0"/>
        <w:ind w:left="1080"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sz w:val="22"/>
          <w:szCs w:val="22"/>
          <w:highlight w:val="white"/>
        </w:rPr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t xml:space="preserve">4.3 Selecionar a 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COMPETÊNCIA </w:t>
      </w: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t>nos termos do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 Anexo I.</w:t>
      </w:r>
    </w:p>
    <w:p>
      <w:pPr>
        <w:pStyle w:val="LOnormal"/>
        <w:shd w:val="clear" w:fill="F8FAFC"/>
        <w:spacing w:lineRule="auto" w:line="360" w:before="0" w:after="24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5. Como se processará o procedimento de SIGILO ABSOLUTO no Juízo?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- MAGISTRADO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sz w:val="22"/>
          <w:szCs w:val="22"/>
          <w:highlight w:val="white"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5.1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 xml:space="preserve"> </w:t>
      </w: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A</w:t>
      </w:r>
      <w:r>
        <w:rPr>
          <w:rFonts w:eastAsia="Nunito" w:cs="Nunito" w:ascii="Nunito" w:hAnsi="Nunito"/>
          <w:b/>
          <w:sz w:val="22"/>
          <w:szCs w:val="22"/>
          <w:highlight w:val="white"/>
        </w:rPr>
        <w:t>cesso aos autos</w:t>
      </w:r>
      <w:r>
        <w:rPr>
          <w:rFonts w:eastAsia="Nunito" w:cs="Nunito" w:ascii="Nunito" w:hAnsi="Nunito"/>
          <w:sz w:val="22"/>
          <w:szCs w:val="22"/>
          <w:highlight w:val="white"/>
        </w:rPr>
        <w:t xml:space="preserve">: cumprirá ao Magistrado proceder à busca diária, na tarefa 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“</w:t>
      </w:r>
      <w:r>
        <w:rPr>
          <w:rFonts w:eastAsia="Roboto" w:cs="Roboto" w:ascii="Roboto" w:hAnsi="Roboto"/>
          <w:i/>
          <w:color w:val="172B4D"/>
          <w:sz w:val="21"/>
          <w:szCs w:val="21"/>
          <w:highlight w:val="white"/>
        </w:rPr>
        <w:t>[S] Conferência inicial (SIGILO ABSOLUTO)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”, das distribuições recebidas para avaliação da pertinência e regularidade do pedido.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b/>
          <w:color w:val="212529"/>
          <w:sz w:val="22"/>
          <w:szCs w:val="22"/>
          <w:highlight w:val="white"/>
        </w:rPr>
        <w:t>5.2 Análise inicial</w:t>
      </w:r>
      <w:r>
        <w:rPr>
          <w:rFonts w:eastAsia="Nunito" w:cs="Nunito" w:ascii="Nunito" w:hAnsi="Nunito"/>
          <w:color w:val="212529"/>
          <w:sz w:val="22"/>
          <w:szCs w:val="22"/>
          <w:highlight w:val="white"/>
        </w:rPr>
        <w:t>: o magistrado deverá verificar se foram at</w:t>
      </w:r>
      <w:r>
        <w:rPr>
          <w:rFonts w:eastAsia="Nunito" w:cs="Nunito" w:ascii="Nunito" w:hAnsi="Nunito"/>
          <w:sz w:val="22"/>
          <w:szCs w:val="22"/>
        </w:rPr>
        <w:t>endidos os requisitos materiais para o processamento em SIGILO ABSOLUTO.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sz w:val="22"/>
          <w:szCs w:val="22"/>
        </w:rPr>
      </w:pPr>
      <w:r>
        <w:rPr>
          <w:rFonts w:eastAsia="Nunito" w:cs="Nunito" w:ascii="Nunito" w:hAnsi="Nunito"/>
          <w:b/>
          <w:sz w:val="22"/>
          <w:szCs w:val="22"/>
        </w:rPr>
        <w:t>5.3 Definição de acesso</w:t>
      </w:r>
      <w:r>
        <w:rPr>
          <w:rFonts w:eastAsia="Nunito" w:cs="Nunito" w:ascii="Nunito" w:hAnsi="Nunito"/>
          <w:sz w:val="22"/>
          <w:szCs w:val="22"/>
        </w:rPr>
        <w:t xml:space="preserve">: sendo o caso de </w:t>
      </w:r>
      <w:r>
        <w:rPr>
          <w:rFonts w:eastAsia="Nunito" w:cs="Nunito" w:ascii="Nunito" w:hAnsi="Nunito"/>
          <w:color w:val="212529"/>
          <w:sz w:val="22"/>
          <w:szCs w:val="22"/>
          <w:shd w:fill="F8FAFC" w:val="clear"/>
        </w:rPr>
        <w:t>concessão de visibilidade aos autos para movimentação em secretaria,</w:t>
      </w:r>
      <w:r>
        <w:rPr>
          <w:rFonts w:eastAsia="Nunito" w:cs="Nunito" w:ascii="Nunito" w:hAnsi="Nunito"/>
          <w:sz w:val="22"/>
          <w:szCs w:val="22"/>
        </w:rPr>
        <w:t xml:space="preserve"> o Magistrado fará constar, expressamente, em sua decisão, a designação nominal do servidor responsável pela tramitação, atribuindo-lhe visibilidade </w:t>
      </w:r>
      <w:r>
        <w:rPr>
          <w:rFonts w:eastAsia="Nunito" w:cs="Nunito" w:ascii="Nunito" w:hAnsi="Nunito"/>
          <w:color w:val="212529"/>
          <w:sz w:val="22"/>
          <w:szCs w:val="22"/>
          <w:shd w:fill="F8FAFC" w:val="clear"/>
        </w:rPr>
        <w:t>aos</w:t>
      </w:r>
      <w:r>
        <w:rPr>
          <w:rFonts w:eastAsia="Nunito" w:cs="Nunito" w:ascii="Nunito" w:hAnsi="Nunito"/>
          <w:sz w:val="22"/>
          <w:szCs w:val="22"/>
        </w:rPr>
        <w:t xml:space="preserve"> autos (AUTOS DIGITAIS – opção de menu  “</w:t>
      </w:r>
      <w:r>
        <w:rPr>
          <w:rFonts w:eastAsia="Nunito" w:cs="Nunito" w:ascii="Nunito" w:hAnsi="Nunito"/>
          <w:i/>
          <w:sz w:val="22"/>
          <w:szCs w:val="22"/>
        </w:rPr>
        <w:t>Segredo e Sigilo</w:t>
      </w:r>
      <w:r>
        <w:rPr>
          <w:rFonts w:eastAsia="Nunito" w:cs="Nunito" w:ascii="Nunito" w:hAnsi="Nunito"/>
          <w:sz w:val="22"/>
          <w:szCs w:val="22"/>
        </w:rPr>
        <w:t>”, no botão “</w:t>
      </w:r>
      <w:r>
        <w:rPr>
          <w:rFonts w:eastAsia="Nunito" w:cs="Nunito" w:ascii="Nunito" w:hAnsi="Nunito"/>
          <w:i/>
          <w:sz w:val="22"/>
          <w:szCs w:val="22"/>
        </w:rPr>
        <w:t>Opções</w:t>
      </w:r>
      <w:r>
        <w:rPr>
          <w:rFonts w:eastAsia="Nunito" w:cs="Nunito" w:ascii="Nunito" w:hAnsi="Nunito"/>
          <w:sz w:val="22"/>
          <w:szCs w:val="22"/>
        </w:rPr>
        <w:t>”, aba “</w:t>
      </w:r>
      <w:r>
        <w:rPr>
          <w:rFonts w:eastAsia="Nunito" w:cs="Nunito" w:ascii="Nunito" w:hAnsi="Nunito"/>
          <w:i/>
          <w:sz w:val="22"/>
          <w:szCs w:val="22"/>
        </w:rPr>
        <w:t>Acrescentar Visualizador</w:t>
      </w:r>
      <w:r>
        <w:rPr>
          <w:rFonts w:eastAsia="Nunito" w:cs="Nunito" w:ascii="Nunito" w:hAnsi="Nunito"/>
          <w:sz w:val="22"/>
          <w:szCs w:val="22"/>
        </w:rPr>
        <w:t>”).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FF0000"/>
          <w:sz w:val="22"/>
          <w:szCs w:val="22"/>
        </w:rPr>
      </w:pPr>
      <w:r>
        <w:rPr>
          <w:rFonts w:eastAsia="Nunito" w:cs="Nunito" w:ascii="Nunito" w:hAnsi="Nunito"/>
          <w:b/>
          <w:color w:val="212529"/>
          <w:sz w:val="22"/>
          <w:szCs w:val="22"/>
          <w:shd w:fill="F8FAFC" w:val="clear"/>
        </w:rPr>
        <w:t>5.4</w:t>
      </w:r>
      <w:r>
        <w:rPr>
          <w:rFonts w:eastAsia="Nunito" w:cs="Nunito" w:ascii="Nunito" w:hAnsi="Nunito"/>
          <w:b/>
          <w:sz w:val="22"/>
          <w:szCs w:val="22"/>
        </w:rPr>
        <w:t xml:space="preserve"> Perfil do servidor designado</w:t>
      </w:r>
      <w:r>
        <w:rPr>
          <w:rFonts w:eastAsia="Nunito" w:cs="Nunito" w:ascii="Nunito" w:hAnsi="Nunito"/>
          <w:sz w:val="22"/>
          <w:szCs w:val="22"/>
        </w:rPr>
        <w:t xml:space="preserve">: deve possuir perfil </w:t>
      </w:r>
      <w:r>
        <w:rPr>
          <w:rFonts w:eastAsia="Nunito" w:cs="Nunito" w:ascii="Nunito" w:hAnsi="Nunito"/>
          <w:b/>
          <w:sz w:val="22"/>
          <w:szCs w:val="22"/>
        </w:rPr>
        <w:t>DIRETOR DE SECRETARIA</w:t>
      </w:r>
      <w:r>
        <w:rPr>
          <w:rFonts w:eastAsia="Nunito" w:cs="Nunito" w:ascii="Nunito" w:hAnsi="Nunito"/>
          <w:sz w:val="22"/>
          <w:szCs w:val="22"/>
        </w:rPr>
        <w:t xml:space="preserve"> para ser possível realizar todas as tarefas de </w:t>
      </w:r>
      <w:r>
        <w:rPr>
          <w:rFonts w:eastAsia="Nunito" w:cs="Nunito" w:ascii="Nunito" w:hAnsi="Nunito"/>
          <w:color w:val="000000"/>
          <w:sz w:val="22"/>
          <w:szCs w:val="22"/>
        </w:rPr>
        <w:t>Secretaria naquele processo que lhe for atribuído.</w:t>
      </w:r>
      <w:r>
        <w:rPr>
          <w:rFonts w:eastAsia="Nunito" w:cs="Nunito" w:ascii="Nunito" w:hAnsi="Nunito"/>
          <w:color w:val="FF0000"/>
          <w:sz w:val="22"/>
          <w:szCs w:val="22"/>
        </w:rPr>
        <w:t xml:space="preserve"> 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000000"/>
          <w:sz w:val="22"/>
          <w:szCs w:val="22"/>
        </w:rPr>
      </w:pPr>
      <w:r>
        <w:rPr>
          <w:rFonts w:eastAsia="Nunito" w:cs="Nunito" w:ascii="Nunito" w:hAnsi="Nunito"/>
          <w:color w:val="000000"/>
          <w:sz w:val="22"/>
          <w:szCs w:val="22"/>
        </w:rPr>
        <w:t xml:space="preserve">Por exemplo, o assessor de Juiz de 1º grau é o servidor da confiança do magistrado para visualizar e trabalhar o processo  em sigilo absoluto. Para realizar as tarefas e movimentações necessárias,  além do perfil de “Assessor”, o mesmo terá que solicitar o perfil de “diretor de secretaria” à STI. 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000000"/>
          <w:sz w:val="22"/>
          <w:szCs w:val="22"/>
        </w:rPr>
      </w:pPr>
      <w:r>
        <w:rPr>
          <w:rFonts w:eastAsia="Nunito" w:cs="Nunito" w:ascii="Nunito" w:hAnsi="Nunito"/>
          <w:color w:val="000000"/>
          <w:sz w:val="22"/>
          <w:szCs w:val="22"/>
        </w:rPr>
        <w:t xml:space="preserve">* Lembramos que os perfis de acesso ao sistema, nos moldes estabelecidos pelo CNJ, </w:t>
      </w:r>
      <w:r>
        <w:rPr>
          <w:rFonts w:eastAsia="Nunito" w:cs="Nunito" w:ascii="Nunito" w:hAnsi="Nunito"/>
          <w:b/>
          <w:color w:val="000000"/>
          <w:sz w:val="22"/>
          <w:szCs w:val="22"/>
        </w:rPr>
        <w:t>não guardam relação com desempenho do cargo/função</w:t>
      </w:r>
      <w:r>
        <w:rPr>
          <w:rFonts w:eastAsia="Nunito" w:cs="Nunito" w:ascii="Nunito" w:hAnsi="Nunito"/>
          <w:color w:val="000000"/>
          <w:sz w:val="22"/>
          <w:szCs w:val="22"/>
        </w:rPr>
        <w:t>, implicando apenas a possibilidade de acessos diferenciados ao sistema de acordo com as atribuições que lhes for pertinente.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000000"/>
          <w:sz w:val="22"/>
          <w:szCs w:val="22"/>
        </w:rPr>
      </w:pPr>
      <w:r>
        <w:rPr>
          <w:rFonts w:eastAsia="Nunito" w:cs="Nunito" w:ascii="Nunito" w:hAnsi="Nunito"/>
          <w:color w:val="000000"/>
          <w:sz w:val="22"/>
          <w:szCs w:val="22"/>
        </w:rPr>
        <w:t>5.5 Assim que o magistrado conceder a visualização e comunicar ao servidor, e, se ele estiver logado no sistema PJe, será necessário sair do sistema e logar novamente, para atualização dos dados.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000000"/>
          <w:sz w:val="22"/>
          <w:szCs w:val="22"/>
        </w:rPr>
      </w:pPr>
      <w:r>
        <w:rPr>
          <w:rFonts w:eastAsia="Nunito" w:cs="Nunito" w:ascii="Nunito" w:hAnsi="Nunito"/>
          <w:color w:val="000000"/>
          <w:sz w:val="22"/>
          <w:szCs w:val="22"/>
        </w:rPr>
        <w:t>5.6 Nos casos em que o</w:t>
      </w:r>
      <w:r>
        <w:rPr>
          <w:rFonts w:eastAsia="Nunito" w:cs="Nunito" w:ascii="Nunito" w:hAnsi="Nunito"/>
          <w:b/>
          <w:color w:val="000000"/>
          <w:sz w:val="22"/>
          <w:szCs w:val="22"/>
        </w:rPr>
        <w:t xml:space="preserve"> magistrado entender por bem não conceder permissão de visualização a nenhum servidor</w:t>
      </w:r>
      <w:r>
        <w:rPr>
          <w:rFonts w:eastAsia="Nunito" w:cs="Nunito" w:ascii="Nunito" w:hAnsi="Nunito"/>
          <w:color w:val="000000"/>
          <w:sz w:val="22"/>
          <w:szCs w:val="22"/>
        </w:rPr>
        <w:t>, ele mesmo poderá realizar as atividades de Secretaria para colocar os autos conclusos. Para tanto, o magistrado terá que solicitar, em caráter de urgência, dependendo da cautelar, o perfil de DIRETOR DE SECRETARIA à STI e executar os processos descritos nos itens 5.8 e 5.9.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000000"/>
          <w:sz w:val="22"/>
          <w:szCs w:val="22"/>
        </w:rPr>
      </w:pPr>
      <w:r>
        <w:rPr>
          <w:rFonts w:eastAsia="Nunito" w:cs="Nunito" w:ascii="Nunito" w:hAnsi="Nunito"/>
          <w:b/>
          <w:color w:val="000000"/>
          <w:sz w:val="22"/>
          <w:szCs w:val="22"/>
        </w:rPr>
        <w:t>5.7</w:t>
      </w:r>
      <w:r>
        <w:rPr>
          <w:rFonts w:eastAsia="Nunito" w:cs="Nunito" w:ascii="Nunito" w:hAnsi="Nunito"/>
          <w:b/>
          <w:color w:val="000000"/>
          <w:sz w:val="22"/>
          <w:szCs w:val="22"/>
          <w:highlight w:val="white"/>
        </w:rPr>
        <w:t xml:space="preserve"> </w:t>
      </w:r>
      <w:r>
        <w:rPr>
          <w:rFonts w:eastAsia="Roboto" w:cs="Roboto" w:ascii="Roboto" w:hAnsi="Roboto"/>
          <w:b/>
          <w:color w:val="172B4D"/>
          <w:sz w:val="21"/>
          <w:szCs w:val="21"/>
          <w:highlight w:val="white"/>
        </w:rPr>
        <w:t>Não sendo apropriada a adoção do sigilo absoluto para o caso ou se já esgotadas as razões para o processamento sigiloso Nível 5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, caberá ao responsável a reversão da medida, mediante alteração do Nível de Sigilo para “Nível 1” (</w:t>
      </w:r>
      <w:r>
        <w:rPr>
          <w:rFonts w:eastAsia="Nunito" w:cs="Nunito" w:ascii="Nunito" w:hAnsi="Nunito"/>
          <w:color w:val="000000"/>
          <w:sz w:val="22"/>
          <w:szCs w:val="22"/>
        </w:rPr>
        <w:t>AUTOS DIGITAIS – opção de menu “Segredo e Sigilo”, no botão “Opções”, aba “Alterar nível de acesso”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).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b/>
          <w:b/>
        </w:rPr>
      </w:pPr>
      <w:r>
        <w:rPr>
          <w:rFonts w:eastAsia="Nunito" w:cs="Nunito" w:ascii="Nunito" w:hAnsi="Nunito"/>
          <w:b/>
          <w:color w:val="000000"/>
          <w:sz w:val="22"/>
          <w:szCs w:val="22"/>
        </w:rPr>
        <w:t>- SERVIDOR DESIGNADO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>
          <w:rFonts w:ascii="Nunito" w:hAnsi="Nunito" w:eastAsia="Nunito" w:cs="Nunito"/>
          <w:color w:val="000000"/>
          <w:sz w:val="22"/>
          <w:szCs w:val="22"/>
        </w:rPr>
      </w:pPr>
      <w:r>
        <w:rPr>
          <w:rFonts w:eastAsia="Nunito" w:cs="Nunito" w:ascii="Nunito" w:hAnsi="Nunito"/>
          <w:color w:val="000000"/>
          <w:sz w:val="22"/>
          <w:szCs w:val="22"/>
        </w:rPr>
        <w:t>5.8</w:t>
      </w:r>
      <w:r>
        <w:rPr>
          <w:rFonts w:eastAsia="Nunito" w:cs="Nunito" w:ascii="Nunito" w:hAnsi="Nunito"/>
          <w:color w:val="000000"/>
          <w:sz w:val="22"/>
          <w:szCs w:val="22"/>
          <w:highlight w:val="white"/>
        </w:rPr>
        <w:t xml:space="preserve"> </w:t>
      </w:r>
      <w:r>
        <w:rPr>
          <w:rFonts w:eastAsia="Nunito" w:cs="Nunito" w:ascii="Nunito" w:hAnsi="Nunito"/>
          <w:color w:val="000000"/>
          <w:sz w:val="22"/>
          <w:szCs w:val="22"/>
        </w:rPr>
        <w:t>Uma vez atribu</w:t>
      </w:r>
      <w:r>
        <w:rPr>
          <w:rFonts w:eastAsia="Nunito" w:cs="Nunito" w:ascii="Nunito" w:hAnsi="Nunito"/>
          <w:color w:val="000000"/>
          <w:sz w:val="22"/>
          <w:szCs w:val="22"/>
          <w:highlight w:val="white"/>
        </w:rPr>
        <w:t>í</w:t>
      </w:r>
      <w:r>
        <w:rPr>
          <w:rFonts w:eastAsia="Nunito" w:cs="Nunito" w:ascii="Nunito" w:hAnsi="Nunito"/>
          <w:color w:val="000000"/>
          <w:sz w:val="22"/>
          <w:szCs w:val="22"/>
        </w:rPr>
        <w:t xml:space="preserve">do pelo Magistrado, caberá </w:t>
      </w:r>
      <w:r>
        <w:rPr>
          <w:rFonts w:eastAsia="Nunito" w:cs="Nunito" w:ascii="Nunito" w:hAnsi="Nunito"/>
          <w:sz w:val="22"/>
          <w:szCs w:val="22"/>
        </w:rPr>
        <w:t>ao servidor especialmente designado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 xml:space="preserve"> averiguar na tarefa de </w:t>
      </w:r>
      <w:r>
        <w:rPr>
          <w:rFonts w:eastAsia="Roboto" w:cs="Roboto" w:ascii="Roboto" w:hAnsi="Roboto"/>
          <w:i/>
          <w:color w:val="172B4D"/>
          <w:sz w:val="21"/>
          <w:szCs w:val="21"/>
          <w:highlight w:val="white"/>
        </w:rPr>
        <w:t>“[S] Conferência inicial (SIGILO ABSOLUTO)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” as distribuições recebidas, procedendo à devida movimentação.</w:t>
      </w:r>
      <w:r>
        <w:rPr>
          <w:rFonts w:eastAsia="Roboto" w:cs="Roboto" w:ascii="Roboto" w:hAnsi="Roboto"/>
          <w:color w:val="FF0000"/>
          <w:sz w:val="21"/>
          <w:szCs w:val="21"/>
          <w:highlight w:val="white"/>
        </w:rPr>
        <w:t xml:space="preserve"> </w:t>
      </w:r>
    </w:p>
    <w:p>
      <w:pPr>
        <w:pStyle w:val="LOnormal"/>
        <w:shd w:val="clear" w:fill="FFFFFF"/>
        <w:spacing w:lineRule="auto" w:line="360" w:before="180" w:after="0"/>
        <w:ind w:right="-324" w:hanging="0"/>
        <w:jc w:val="both"/>
        <w:rPr/>
      </w:pPr>
      <w:r>
        <w:rPr>
          <w:rFonts w:eastAsia="Nunito" w:cs="Nunito" w:ascii="Nunito" w:hAnsi="Nunito"/>
          <w:color w:val="212529"/>
          <w:sz w:val="22"/>
          <w:szCs w:val="22"/>
          <w:shd w:fill="F8FAFC" w:val="clear"/>
        </w:rPr>
        <w:t>5.</w:t>
      </w:r>
      <w:r>
        <w:rPr>
          <w:rFonts w:eastAsia="Nunito" w:cs="Nunito" w:ascii="Nunito" w:hAnsi="Nunito"/>
          <w:sz w:val="22"/>
          <w:szCs w:val="22"/>
        </w:rPr>
        <w:t>9</w:t>
      </w:r>
      <w:r>
        <w:rPr>
          <w:rFonts w:eastAsia="Nunito" w:cs="Nunito" w:ascii="Nunito" w:hAnsi="Nunito"/>
          <w:color w:val="212529"/>
          <w:sz w:val="22"/>
          <w:szCs w:val="22"/>
          <w:shd w:fill="F8FAFC" w:val="clear"/>
        </w:rPr>
        <w:t xml:space="preserve"> Será 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necessário apor ETIQUETA  “</w:t>
      </w:r>
      <w:r>
        <w:rPr>
          <w:rFonts w:eastAsia="Roboto" w:cs="Roboto" w:ascii="Roboto" w:hAnsi="Roboto"/>
          <w:i/>
          <w:color w:val="172B4D"/>
          <w:sz w:val="21"/>
          <w:szCs w:val="21"/>
          <w:highlight w:val="white"/>
        </w:rPr>
        <w:t>Sigilo Absoluto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” para identificação dos autos nas demais tarefas, pois o complemento da tarefa #</w:t>
      </w:r>
      <w:r>
        <w:rPr>
          <w:rFonts w:eastAsia="Roboto" w:cs="Roboto" w:ascii="Roboto" w:hAnsi="Roboto"/>
          <w:b/>
          <w:color w:val="172B4D"/>
          <w:sz w:val="21"/>
          <w:szCs w:val="21"/>
          <w:highlight w:val="white"/>
        </w:rPr>
        <w:t xml:space="preserve">(sigilo absoluto) 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 xml:space="preserve">somente estará disponível nas Tarefas </w:t>
      </w:r>
      <w:r>
        <w:rPr>
          <w:rFonts w:eastAsia="Roboto" w:cs="Roboto" w:ascii="Roboto" w:hAnsi="Roboto"/>
          <w:b/>
          <w:color w:val="172B4D"/>
          <w:sz w:val="21"/>
          <w:szCs w:val="21"/>
          <w:highlight w:val="white"/>
        </w:rPr>
        <w:t>[S] Conferência inicial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 xml:space="preserve"> e *</w:t>
      </w:r>
      <w:r>
        <w:rPr>
          <w:rFonts w:eastAsia="Roboto" w:cs="Roboto" w:ascii="Roboto" w:hAnsi="Roboto"/>
          <w:b/>
          <w:color w:val="172B4D"/>
          <w:sz w:val="21"/>
          <w:szCs w:val="21"/>
          <w:highlight w:val="white"/>
        </w:rPr>
        <w:t>*[S] Conferência inicial - assinar</w:t>
      </w: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 xml:space="preserve"> **.</w:t>
      </w:r>
    </w:p>
    <w:p>
      <w:pPr>
        <w:pStyle w:val="LOnormal"/>
        <w:shd w:val="clear" w:fill="FFFFFF"/>
        <w:ind w:right="-324" w:hanging="0"/>
        <w:jc w:val="left"/>
        <w:rPr>
          <w:b/>
          <w:b/>
          <w:color w:val="0096E0"/>
          <w:sz w:val="14"/>
          <w:szCs w:val="14"/>
        </w:rPr>
      </w:pPr>
      <w:r>
        <w:rPr>
          <w:rFonts w:eastAsia="Roboto" w:cs="Roboto" w:ascii="Roboto" w:hAnsi="Roboto"/>
          <w:color w:val="172B4D"/>
          <w:sz w:val="21"/>
          <w:szCs w:val="21"/>
          <w:highlight w:val="white"/>
        </w:rPr>
        <w:t>Vitória, 11/06/2024.</w:t>
      </w:r>
    </w:p>
    <w:p>
      <w:pPr>
        <w:pStyle w:val="LOnormal"/>
        <w:shd w:val="clear" w:fill="FFFFFF"/>
        <w:ind w:right="-324" w:hanging="0"/>
        <w:rPr>
          <w:b/>
          <w:b/>
          <w:color w:val="0096E0"/>
          <w:sz w:val="14"/>
          <w:szCs w:val="14"/>
        </w:rPr>
      </w:pPr>
      <w:r>
        <w:rPr>
          <w:b/>
          <w:color w:val="0096E0"/>
          <w:sz w:val="14"/>
          <w:szCs w:val="14"/>
        </w:rPr>
      </w:r>
    </w:p>
    <w:p>
      <w:pPr>
        <w:pStyle w:val="LOnormal"/>
        <w:shd w:val="clear" w:fill="FFFFFF"/>
        <w:ind w:right="-324" w:hanging="0"/>
        <w:jc w:val="left"/>
        <w:rPr>
          <w:b/>
          <w:b/>
          <w:color w:val="0096E0"/>
          <w:sz w:val="14"/>
          <w:szCs w:val="14"/>
        </w:rPr>
      </w:pPr>
      <w:r>
        <w:rPr>
          <w:b/>
          <w:color w:val="0096E0"/>
          <w:sz w:val="14"/>
          <w:szCs w:val="14"/>
        </w:rPr>
      </w:r>
    </w:p>
    <w:p>
      <w:pPr>
        <w:pStyle w:val="LOnormal"/>
        <w:shd w:val="clear" w:fill="FFFFFF"/>
        <w:ind w:right="-324" w:hanging="0"/>
        <w:jc w:val="left"/>
        <w:rPr>
          <w:b/>
          <w:b/>
          <w:color w:val="0096E0"/>
          <w:sz w:val="14"/>
          <w:szCs w:val="14"/>
        </w:rPr>
      </w:pPr>
      <w:r>
        <w:rPr>
          <w:b/>
          <w:color w:val="0096E0"/>
          <w:sz w:val="14"/>
          <w:szCs w:val="14"/>
        </w:rPr>
      </w:r>
    </w:p>
    <w:p>
      <w:pPr>
        <w:pStyle w:val="LOnormal"/>
        <w:shd w:val="clear" w:fill="FFFFFF"/>
        <w:ind w:right="-324" w:hanging="0"/>
        <w:rPr>
          <w:sz w:val="16"/>
          <w:szCs w:val="16"/>
        </w:rPr>
      </w:pPr>
      <w:r>
        <w:rPr/>
      </w:r>
    </w:p>
    <w:sectPr>
      <w:type w:val="nextPage"/>
      <w:pgSz w:w="11906" w:h="16838"/>
      <w:pgMar w:left="1440" w:right="1115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unito">
    <w:charset w:val="00"/>
    <w:family w:val="roman"/>
    <w:pitch w:val="variable"/>
  </w:font>
  <w:font w:name="Open Sans"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color w:val="212529"/>
        <w:sz w:val="18"/>
        <w:szCs w:val="18"/>
        <w:shd w:fill="F8FAFC" w:val="clear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hd w:val="clear" w:fill="FFFFFF"/>
      <w:suppressAutoHyphens w:val="true"/>
      <w:bidi w:val="0"/>
      <w:spacing w:lineRule="auto" w:line="379" w:before="240" w:after="0"/>
      <w:ind w:right="-607" w:hanging="0"/>
      <w:jc w:val="center"/>
    </w:pPr>
    <w:rPr>
      <w:rFonts w:ascii="Verdana" w:hAnsi="Verdana" w:eastAsia="Verdana" w:cs="Verdana"/>
      <w:color w:val="212529"/>
      <w:kern w:val="0"/>
      <w:sz w:val="18"/>
      <w:szCs w:val="18"/>
      <w:shd w:fill="F8FAFC" w:val="clear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hd w:val="clear" w:fill="FFFFFF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hd w:val="clear" w:fill="FFFFFF"/>
      <w:spacing w:lineRule="auto" w:line="240" w:before="360" w:after="120"/>
    </w:pPr>
    <w:rPr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hd w:val="clear" w:fill="FFFFFF"/>
      <w:spacing w:lineRule="auto" w:line="240" w:before="320" w:after="80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hd w:val="clear" w:fill="FFFFFF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hd w:val="clear" w:fill="FFFFFF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hd w:val="clear" w:fill="FFFFFF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LOnormal1"/>
    <w:next w:val="Corpodotexto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1"/>
    <w:pPr>
      <w:shd w:val="clear" w:fill="FFFFFF"/>
      <w:spacing w:lineRule="auto" w:line="276" w:before="0" w:after="140"/>
    </w:pPr>
    <w:rPr/>
  </w:style>
  <w:style w:type="paragraph" w:styleId="Lista">
    <w:name w:val="List"/>
    <w:basedOn w:val="Corpodotexto"/>
    <w:pPr>
      <w:shd w:val="clear" w:fill="FFFFFF"/>
    </w:pPr>
    <w:rPr>
      <w:rFonts w:cs="Arial"/>
    </w:rPr>
  </w:style>
  <w:style w:type="paragraph" w:styleId="Legenda">
    <w:name w:val="Caption"/>
    <w:basedOn w:val="LOnormal1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1"/>
    <w:qFormat/>
    <w:pPr>
      <w:suppressLineNumbers/>
      <w:shd w:val="clear" w:fill="FFFFFF"/>
    </w:pPr>
    <w:rPr>
      <w:rFonts w:cs="Arial"/>
    </w:rPr>
  </w:style>
  <w:style w:type="paragraph" w:styleId="LOnormal1" w:default="1">
    <w:name w:val="LO-normal1"/>
    <w:qFormat/>
    <w:pPr>
      <w:widowControl/>
      <w:shd w:val="clear" w:fill="FFFFFF"/>
      <w:suppressAutoHyphens w:val="true"/>
      <w:bidi w:val="0"/>
      <w:spacing w:lineRule="auto" w:line="379" w:before="240" w:after="0"/>
      <w:ind w:right="-607" w:hanging="0"/>
      <w:jc w:val="center"/>
    </w:pPr>
    <w:rPr>
      <w:rFonts w:ascii="Verdana" w:hAnsi="Verdana" w:eastAsia="Verdana" w:cs="Verdana"/>
      <w:color w:val="212529"/>
      <w:kern w:val="0"/>
      <w:sz w:val="18"/>
      <w:szCs w:val="18"/>
      <w:shd w:fill="F8FAFC" w:val="clear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hd w:val="clear" w:fill="FFFFFF"/>
      <w:spacing w:lineRule="auto" w:line="240" w:before="0" w:after="60"/>
    </w:pPr>
    <w:rPr>
      <w:sz w:val="52"/>
      <w:szCs w:val="52"/>
    </w:rPr>
  </w:style>
  <w:style w:type="paragraph" w:styleId="LOnormal" w:default="1">
    <w:name w:val="LO-normal"/>
    <w:qFormat/>
    <w:pPr>
      <w:widowControl/>
      <w:shd w:val="clear" w:fill="FFFFFF"/>
      <w:suppressAutoHyphens w:val="true"/>
      <w:bidi w:val="0"/>
      <w:spacing w:lineRule="auto" w:line="379" w:before="240" w:after="0"/>
      <w:ind w:right="-607" w:hanging="0"/>
      <w:jc w:val="center"/>
    </w:pPr>
    <w:rPr>
      <w:rFonts w:ascii="Verdana" w:hAnsi="Verdana" w:eastAsia="Verdana" w:cs="Verdana"/>
      <w:color w:val="212529"/>
      <w:kern w:val="0"/>
      <w:sz w:val="18"/>
      <w:szCs w:val="18"/>
      <w:shd w:fill="F8FAFC" w:val="clear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hd w:val="clear" w:fill="FFFFFF"/>
      <w:spacing w:lineRule="auto" w:line="240" w:before="0" w:after="320"/>
    </w:pPr>
    <w:rPr>
      <w:rFonts w:ascii="Arial" w:hAnsi="Arial" w:eastAsia="Arial" w:cs="Arial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0B77F0tQJ6LEh89UuqMz7h4OmuQ==">CgMxLjA4AHIhMUVLUU81VTNNdEFNUENuT21RM1phTURkT1cxdWlqVUhQ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LibreOffice/7.1.6.2$Windows_X86_64 LibreOffice_project/0e133318fcee89abacd6a7d077e292f1145735c3</Application>
  <AppVersion>15.0000</AppVersion>
  <Pages>7</Pages>
  <Words>2157</Words>
  <Characters>12914</Characters>
  <CharactersWithSpaces>14774</CharactersWithSpaces>
  <Paragraphs>313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2024-06-11T15:36:15Z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