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F49B1" w14:textId="77777777" w:rsidR="00CA5823" w:rsidRDefault="00000000">
      <w:pPr>
        <w:pBdr>
          <w:top w:val="nil"/>
          <w:left w:val="nil"/>
          <w:bottom w:val="nil"/>
          <w:right w:val="nil"/>
          <w:between w:val="nil"/>
        </w:pBdr>
        <w:shd w:val="clear" w:color="auto" w:fill="C0C0C0"/>
        <w:tabs>
          <w:tab w:val="left" w:pos="0"/>
        </w:tabs>
        <w:ind w:left="-354" w:right="-1050"/>
        <w:jc w:val="center"/>
        <w:rPr>
          <w:rFonts w:ascii="Verdana" w:eastAsia="Verdana" w:hAnsi="Verdana" w:cs="Verdana"/>
          <w:b/>
          <w:bCs/>
          <w:color w:val="FF0000"/>
        </w:rPr>
      </w:pPr>
      <w:r>
        <w:rPr>
          <w:rFonts w:ascii="Verdana" w:eastAsia="Verdana" w:hAnsi="Verdana" w:cs="Verdana"/>
          <w:b/>
          <w:bCs/>
          <w:color w:val="000000"/>
        </w:rPr>
        <w:t>CAPA DO EDITAL</w:t>
      </w:r>
      <w:r>
        <w:rPr>
          <w:rFonts w:ascii="Verdana" w:eastAsia="Verdana" w:hAnsi="Verdana" w:cs="Verdana"/>
          <w:b/>
          <w:bCs/>
          <w:color w:val="FF0000"/>
        </w:rPr>
        <w:t xml:space="preserve"> </w:t>
      </w:r>
    </w:p>
    <w:p w14:paraId="260AE059" w14:textId="77777777" w:rsidR="00CA5823" w:rsidRDefault="00CA5823">
      <w:pPr>
        <w:pBdr>
          <w:top w:val="nil"/>
          <w:left w:val="nil"/>
          <w:bottom w:val="nil"/>
          <w:right w:val="nil"/>
          <w:between w:val="nil"/>
        </w:pBdr>
        <w:rPr>
          <w:rFonts w:eastAsia="Times New Roman" w:cs="Times New Roman"/>
          <w:color w:val="000000"/>
          <w:sz w:val="10"/>
          <w:szCs w:val="10"/>
        </w:rPr>
      </w:pPr>
    </w:p>
    <w:tbl>
      <w:tblPr>
        <w:tblStyle w:val="a6"/>
        <w:tblW w:w="10140" w:type="dxa"/>
        <w:tblInd w:w="-329" w:type="dxa"/>
        <w:tblLayout w:type="fixed"/>
        <w:tblLook w:val="0400" w:firstRow="0" w:lastRow="0" w:firstColumn="0" w:lastColumn="0" w:noHBand="0" w:noVBand="1"/>
      </w:tblPr>
      <w:tblGrid>
        <w:gridCol w:w="3162"/>
        <w:gridCol w:w="2175"/>
        <w:gridCol w:w="1113"/>
        <w:gridCol w:w="3690"/>
      </w:tblGrid>
      <w:tr w:rsidR="00CA5823" w14:paraId="57CF9123" w14:textId="77777777">
        <w:tc>
          <w:tcPr>
            <w:tcW w:w="10140" w:type="dxa"/>
            <w:gridSpan w:val="4"/>
            <w:tcBorders>
              <w:top w:val="single" w:sz="4" w:space="0" w:color="000000"/>
              <w:left w:val="single" w:sz="4" w:space="0" w:color="000000"/>
              <w:bottom w:val="single" w:sz="4" w:space="0" w:color="000000"/>
              <w:right w:val="single" w:sz="4" w:space="0" w:color="000000"/>
            </w:tcBorders>
            <w:shd w:val="clear" w:color="auto" w:fill="BFBFBF"/>
          </w:tcPr>
          <w:p w14:paraId="0A4D7008" w14:textId="77777777" w:rsidR="00CA5823" w:rsidRDefault="00000000">
            <w:pPr>
              <w:widowControl w:val="0"/>
              <w:pBdr>
                <w:top w:val="nil"/>
                <w:left w:val="nil"/>
                <w:bottom w:val="nil"/>
                <w:right w:val="nil"/>
                <w:between w:val="nil"/>
              </w:pBdr>
              <w:jc w:val="center"/>
              <w:rPr>
                <w:rFonts w:ascii="Verdana" w:eastAsia="Verdana" w:hAnsi="Verdana" w:cs="Verdana"/>
                <w:b/>
                <w:bCs/>
                <w:strike/>
                <w:color w:val="000000"/>
                <w:highlight w:val="red"/>
              </w:rPr>
            </w:pPr>
            <w:r>
              <w:rPr>
                <w:rFonts w:ascii="Verdana" w:eastAsia="Verdana" w:hAnsi="Verdana" w:cs="Verdana"/>
                <w:b/>
                <w:bCs/>
                <w:color w:val="000000"/>
              </w:rPr>
              <w:t>CONTRATANTE: PODER JUDICIÁRIO DO ESTADO DO ESPÍRITO SANTO</w:t>
            </w:r>
          </w:p>
        </w:tc>
      </w:tr>
      <w:tr w:rsidR="00CA5823" w14:paraId="67A59A05" w14:textId="77777777">
        <w:trPr>
          <w:trHeight w:val="274"/>
        </w:trPr>
        <w:tc>
          <w:tcPr>
            <w:tcW w:w="5337" w:type="dxa"/>
            <w:gridSpan w:val="2"/>
            <w:tcBorders>
              <w:top w:val="single" w:sz="4" w:space="0" w:color="000000"/>
              <w:left w:val="single" w:sz="4" w:space="0" w:color="000000"/>
              <w:bottom w:val="single" w:sz="4" w:space="0" w:color="000000"/>
            </w:tcBorders>
            <w:shd w:val="clear" w:color="auto" w:fill="F2F2F2"/>
            <w:tcMar>
              <w:top w:w="57" w:type="dxa"/>
              <w:bottom w:w="57" w:type="dxa"/>
            </w:tcMar>
            <w:vAlign w:val="center"/>
          </w:tcPr>
          <w:p w14:paraId="50FFC853"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6"/>
                <w:szCs w:val="16"/>
              </w:rPr>
            </w:pPr>
            <w:r>
              <w:rPr>
                <w:rFonts w:ascii="Verdana" w:eastAsia="Verdana" w:hAnsi="Verdana" w:cs="Verdana"/>
                <w:b/>
                <w:bCs/>
                <w:color w:val="000000"/>
                <w:sz w:val="16"/>
                <w:szCs w:val="16"/>
              </w:rPr>
              <w:t>CONCORRÊNCIA ELETRÔNICA nº CE900xx/</w:t>
            </w:r>
            <w:r>
              <w:rPr>
                <w:rFonts w:ascii="Verdana" w:eastAsia="Verdana" w:hAnsi="Verdana" w:cs="Verdana"/>
                <w:b/>
                <w:bCs/>
                <w:sz w:val="16"/>
                <w:szCs w:val="16"/>
              </w:rPr>
              <w:t>2025</w:t>
            </w:r>
          </w:p>
          <w:p w14:paraId="7FB50578"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6"/>
                <w:szCs w:val="16"/>
              </w:rPr>
            </w:pPr>
            <w:r>
              <w:rPr>
                <w:rFonts w:ascii="Verdana" w:eastAsia="Verdana" w:hAnsi="Verdana" w:cs="Verdana"/>
                <w:b/>
                <w:bCs/>
                <w:color w:val="000000"/>
                <w:sz w:val="16"/>
                <w:szCs w:val="16"/>
              </w:rPr>
              <w:t xml:space="preserve">SEI Nº </w:t>
            </w:r>
            <w:proofErr w:type="spellStart"/>
            <w:r>
              <w:rPr>
                <w:rFonts w:ascii="Verdana" w:eastAsia="Verdana" w:hAnsi="Verdana" w:cs="Verdana"/>
                <w:b/>
                <w:bCs/>
                <w:sz w:val="16"/>
                <w:szCs w:val="16"/>
              </w:rPr>
              <w:t>xxxxxxxxxxxxxxx</w:t>
            </w:r>
            <w:proofErr w:type="spellEnd"/>
          </w:p>
          <w:p w14:paraId="5E9FCD52"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2"/>
                <w:szCs w:val="12"/>
              </w:rPr>
            </w:pPr>
            <w:r>
              <w:rPr>
                <w:rFonts w:ascii="Verdana" w:eastAsia="Verdana" w:hAnsi="Verdana" w:cs="Verdana"/>
                <w:b/>
                <w:bCs/>
                <w:color w:val="000000"/>
                <w:sz w:val="16"/>
                <w:szCs w:val="16"/>
              </w:rPr>
              <w:t xml:space="preserve">CIC TCEES Nº </w:t>
            </w:r>
            <w:proofErr w:type="spellStart"/>
            <w:r>
              <w:rPr>
                <w:rFonts w:ascii="Verdana" w:eastAsia="Verdana" w:hAnsi="Verdana" w:cs="Verdana"/>
                <w:b/>
                <w:bCs/>
                <w:color w:val="000000"/>
                <w:sz w:val="16"/>
                <w:szCs w:val="16"/>
                <w:shd w:val="clear" w:color="auto" w:fill="F5F5F5"/>
              </w:rPr>
              <w:t>xxxxxxxxxxxxxxxxx</w:t>
            </w:r>
            <w:proofErr w:type="spellEnd"/>
          </w:p>
        </w:tc>
        <w:tc>
          <w:tcPr>
            <w:tcW w:w="4803" w:type="dxa"/>
            <w:gridSpan w:val="2"/>
            <w:tcBorders>
              <w:top w:val="single" w:sz="4" w:space="0" w:color="000000"/>
              <w:left w:val="single" w:sz="4" w:space="0" w:color="000000"/>
              <w:bottom w:val="single" w:sz="4" w:space="0" w:color="000000"/>
              <w:right w:val="single" w:sz="4" w:space="0" w:color="000000"/>
            </w:tcBorders>
            <w:shd w:val="clear" w:color="auto" w:fill="F2F2F2"/>
            <w:tcMar>
              <w:top w:w="57" w:type="dxa"/>
              <w:bottom w:w="57" w:type="dxa"/>
            </w:tcMar>
          </w:tcPr>
          <w:p w14:paraId="33949F07" w14:textId="77777777" w:rsidR="00CA5823" w:rsidRDefault="00000000">
            <w:pPr>
              <w:widowControl w:val="0"/>
              <w:pBdr>
                <w:top w:val="nil"/>
                <w:left w:val="nil"/>
                <w:bottom w:val="nil"/>
                <w:right w:val="nil"/>
                <w:between w:val="nil"/>
              </w:pBdr>
              <w:rPr>
                <w:rFonts w:ascii="Verdana" w:eastAsia="Verdana" w:hAnsi="Verdana" w:cs="Verdana"/>
                <w:b/>
                <w:bCs/>
                <w:color w:val="000000"/>
                <w:sz w:val="16"/>
                <w:szCs w:val="16"/>
              </w:rPr>
            </w:pPr>
            <w:r>
              <w:rPr>
                <w:rFonts w:ascii="Verdana" w:eastAsia="Verdana" w:hAnsi="Verdana" w:cs="Verdana"/>
                <w:b/>
                <w:bCs/>
                <w:color w:val="000000"/>
                <w:sz w:val="16"/>
                <w:szCs w:val="16"/>
              </w:rPr>
              <w:t>Data de Abertura: __/__/</w:t>
            </w:r>
            <w:r>
              <w:rPr>
                <w:rFonts w:ascii="Verdana" w:eastAsia="Verdana" w:hAnsi="Verdana" w:cs="Verdana"/>
                <w:b/>
                <w:bCs/>
                <w:sz w:val="16"/>
                <w:szCs w:val="16"/>
              </w:rPr>
              <w:t>2025</w:t>
            </w:r>
            <w:r>
              <w:rPr>
                <w:rFonts w:ascii="Verdana" w:eastAsia="Verdana" w:hAnsi="Verdana" w:cs="Verdana"/>
                <w:b/>
                <w:bCs/>
                <w:color w:val="000000"/>
                <w:sz w:val="16"/>
                <w:szCs w:val="16"/>
              </w:rPr>
              <w:t xml:space="preserve"> às __:00h no sítio https://www.gov.br/compras/pt-br</w:t>
            </w:r>
          </w:p>
        </w:tc>
      </w:tr>
      <w:tr w:rsidR="00CA5823" w14:paraId="5867E0F2" w14:textId="77777777">
        <w:tc>
          <w:tcPr>
            <w:tcW w:w="5337" w:type="dxa"/>
            <w:gridSpan w:val="2"/>
            <w:tcBorders>
              <w:top w:val="single" w:sz="4" w:space="0" w:color="000000"/>
              <w:left w:val="single" w:sz="4" w:space="0" w:color="000000"/>
              <w:right w:val="single" w:sz="4" w:space="0" w:color="000000"/>
            </w:tcBorders>
            <w:shd w:val="clear" w:color="auto" w:fill="D9D9D9"/>
            <w:tcMar>
              <w:top w:w="28" w:type="dxa"/>
              <w:bottom w:w="28" w:type="dxa"/>
            </w:tcMar>
          </w:tcPr>
          <w:p w14:paraId="5712A0C9"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Pedidos de Esclarecimentos e Impugnações</w:t>
            </w:r>
          </w:p>
        </w:tc>
        <w:tc>
          <w:tcPr>
            <w:tcW w:w="4803" w:type="dxa"/>
            <w:gridSpan w:val="2"/>
            <w:tcBorders>
              <w:top w:val="single" w:sz="4" w:space="0" w:color="000000"/>
              <w:left w:val="single" w:sz="4" w:space="0" w:color="000000"/>
              <w:right w:val="single" w:sz="4" w:space="0" w:color="000000"/>
            </w:tcBorders>
            <w:shd w:val="clear" w:color="auto" w:fill="D9D9D9"/>
            <w:tcMar>
              <w:top w:w="28" w:type="dxa"/>
              <w:bottom w:w="28" w:type="dxa"/>
            </w:tcMar>
          </w:tcPr>
          <w:p w14:paraId="00AF193D"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Contato:</w:t>
            </w:r>
          </w:p>
        </w:tc>
      </w:tr>
      <w:tr w:rsidR="00CA5823" w14:paraId="2954207C" w14:textId="77777777">
        <w:trPr>
          <w:trHeight w:val="657"/>
        </w:trPr>
        <w:tc>
          <w:tcPr>
            <w:tcW w:w="5337" w:type="dxa"/>
            <w:gridSpan w:val="2"/>
            <w:tcBorders>
              <w:left w:val="single" w:sz="4" w:space="0" w:color="000000"/>
              <w:bottom w:val="single" w:sz="4" w:space="0" w:color="000000"/>
              <w:right w:val="single" w:sz="4" w:space="0" w:color="000000"/>
            </w:tcBorders>
            <w:shd w:val="clear" w:color="auto" w:fill="FFFFFF"/>
            <w:tcMar>
              <w:top w:w="28" w:type="dxa"/>
              <w:bottom w:w="28" w:type="dxa"/>
            </w:tcMar>
          </w:tcPr>
          <w:p w14:paraId="242D8F11"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Esclarecimentos/Impugnações:</w:t>
            </w:r>
            <w:r>
              <w:rPr>
                <w:rFonts w:ascii="Verdana" w:eastAsia="Verdana" w:hAnsi="Verdana" w:cs="Verdana"/>
                <w:color w:val="000000"/>
                <w:sz w:val="18"/>
                <w:szCs w:val="18"/>
              </w:rPr>
              <w:t xml:space="preserve"> Até dia </w:t>
            </w:r>
            <w:r>
              <w:rPr>
                <w:rFonts w:ascii="Verdana" w:eastAsia="Verdana" w:hAnsi="Verdana" w:cs="Verdana"/>
                <w:b/>
                <w:bCs/>
                <w:color w:val="000000"/>
                <w:sz w:val="18"/>
                <w:szCs w:val="18"/>
              </w:rPr>
              <w:t>__/__/</w:t>
            </w:r>
            <w:r>
              <w:rPr>
                <w:rFonts w:ascii="Verdana" w:eastAsia="Verdana" w:hAnsi="Verdana" w:cs="Verdana"/>
                <w:b/>
                <w:bCs/>
                <w:sz w:val="18"/>
                <w:szCs w:val="18"/>
              </w:rPr>
              <w:t>2025</w:t>
            </w:r>
          </w:p>
          <w:p w14:paraId="02D63461" w14:textId="77777777" w:rsidR="00CA5823" w:rsidRDefault="00000000">
            <w:pPr>
              <w:widowControl w:val="0"/>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Os pedidos devem ser feitos pelo e-mail cpl</w:t>
            </w:r>
            <w:hyperlink r:id="rId8">
              <w:r w:rsidR="00CA5823">
                <w:rPr>
                  <w:rFonts w:ascii="Verdana" w:eastAsia="Verdana" w:hAnsi="Verdana" w:cs="Verdana"/>
                  <w:color w:val="000000"/>
                  <w:sz w:val="18"/>
                  <w:szCs w:val="18"/>
                  <w:u w:val="single"/>
                </w:rPr>
                <w:t>@tjes.jus.br</w:t>
              </w:r>
            </w:hyperlink>
          </w:p>
        </w:tc>
        <w:tc>
          <w:tcPr>
            <w:tcW w:w="4803" w:type="dxa"/>
            <w:gridSpan w:val="2"/>
            <w:tcBorders>
              <w:left w:val="single" w:sz="4" w:space="0" w:color="000000"/>
              <w:bottom w:val="single" w:sz="4" w:space="0" w:color="000000"/>
              <w:right w:val="single" w:sz="4" w:space="0" w:color="000000"/>
            </w:tcBorders>
            <w:shd w:val="clear" w:color="auto" w:fill="FFFFFF"/>
            <w:tcMar>
              <w:top w:w="28" w:type="dxa"/>
              <w:bottom w:w="28" w:type="dxa"/>
            </w:tcMar>
          </w:tcPr>
          <w:p w14:paraId="6EA41F5D" w14:textId="77777777" w:rsidR="00CA5823" w:rsidRDefault="00CA5823">
            <w:pPr>
              <w:widowControl w:val="0"/>
              <w:pBdr>
                <w:top w:val="nil"/>
                <w:left w:val="nil"/>
                <w:bottom w:val="nil"/>
                <w:right w:val="nil"/>
                <w:between w:val="nil"/>
              </w:pBdr>
              <w:rPr>
                <w:rFonts w:ascii="Verdana" w:eastAsia="Verdana" w:hAnsi="Verdana" w:cs="Verdana"/>
                <w:color w:val="000000"/>
                <w:sz w:val="18"/>
                <w:szCs w:val="18"/>
              </w:rPr>
            </w:pPr>
            <w:hyperlink r:id="rId9">
              <w:r>
                <w:rPr>
                  <w:rFonts w:ascii="Verdana" w:eastAsia="Verdana" w:hAnsi="Verdana" w:cs="Verdana"/>
                  <w:color w:val="0000FF"/>
                  <w:sz w:val="18"/>
                  <w:szCs w:val="18"/>
                  <w:u w:val="single"/>
                </w:rPr>
                <w:t>cpl@tjes.jus.br</w:t>
              </w:r>
            </w:hyperlink>
            <w:r w:rsidR="00000000">
              <w:rPr>
                <w:rFonts w:ascii="Verdana" w:eastAsia="Verdana" w:hAnsi="Verdana" w:cs="Verdana"/>
                <w:color w:val="000000"/>
                <w:sz w:val="18"/>
                <w:szCs w:val="18"/>
              </w:rPr>
              <w:t xml:space="preserve"> ou nos telefones descritos no campo de </w:t>
            </w:r>
            <w:r w:rsidR="00000000">
              <w:rPr>
                <w:rFonts w:ascii="Verdana" w:eastAsia="Verdana" w:hAnsi="Verdana" w:cs="Verdana"/>
                <w:b/>
                <w:bCs/>
                <w:color w:val="000000"/>
                <w:sz w:val="18"/>
                <w:szCs w:val="18"/>
              </w:rPr>
              <w:t>observação</w:t>
            </w:r>
            <w:r w:rsidR="00000000">
              <w:rPr>
                <w:rFonts w:ascii="Verdana" w:eastAsia="Verdana" w:hAnsi="Verdana" w:cs="Verdana"/>
                <w:color w:val="000000"/>
                <w:sz w:val="18"/>
                <w:szCs w:val="18"/>
              </w:rPr>
              <w:t xml:space="preserve"> desta CAPA do Edital.</w:t>
            </w:r>
          </w:p>
        </w:tc>
      </w:tr>
      <w:tr w:rsidR="00CA5823" w14:paraId="0BDD8BB2" w14:textId="77777777">
        <w:trPr>
          <w:trHeight w:val="604"/>
        </w:trPr>
        <w:tc>
          <w:tcPr>
            <w:tcW w:w="10140" w:type="dxa"/>
            <w:gridSpan w:val="4"/>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1B6EFC9B"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Os Esclarecimentos /Impugnação e respostas/decisão serão disponibilizados no sítio do Portal Transparência do PJES </w:t>
            </w:r>
            <w:r>
              <w:rPr>
                <w:rFonts w:ascii="Verdana" w:eastAsia="Verdana" w:hAnsi="Verdana" w:cs="Verdana"/>
                <w:color w:val="000000"/>
                <w:sz w:val="18"/>
                <w:szCs w:val="18"/>
                <w:u w:val="single"/>
              </w:rPr>
              <w:t>(www.tjes.jus.br &gt; Transparência &gt; Licitações</w:t>
            </w:r>
            <w:r>
              <w:rPr>
                <w:rFonts w:ascii="Verdana" w:eastAsia="Verdana" w:hAnsi="Verdana" w:cs="Verdana"/>
                <w:sz w:val="18"/>
                <w:szCs w:val="18"/>
                <w:u w:val="single"/>
              </w:rPr>
              <w:t xml:space="preserve">, </w:t>
            </w:r>
            <w:r>
              <w:rPr>
                <w:rFonts w:ascii="Verdana" w:eastAsia="Verdana" w:hAnsi="Verdana" w:cs="Verdana"/>
                <w:color w:val="000000"/>
                <w:sz w:val="18"/>
                <w:szCs w:val="18"/>
                <w:u w:val="single"/>
              </w:rPr>
              <w:t>Contratos e Instrumentos de Cooperação &gt; Licitações)</w:t>
            </w:r>
          </w:p>
        </w:tc>
      </w:tr>
      <w:tr w:rsidR="00CA5823" w14:paraId="67566C8F" w14:textId="77777777">
        <w:tc>
          <w:tcPr>
            <w:tcW w:w="10140" w:type="dxa"/>
            <w:gridSpan w:val="4"/>
            <w:tcBorders>
              <w:top w:val="single" w:sz="4" w:space="0" w:color="000000"/>
              <w:left w:val="single" w:sz="4" w:space="0" w:color="000000"/>
              <w:right w:val="single" w:sz="4" w:space="0" w:color="000000"/>
            </w:tcBorders>
            <w:shd w:val="clear" w:color="auto" w:fill="D9D9D9"/>
            <w:tcMar>
              <w:top w:w="28" w:type="dxa"/>
              <w:bottom w:w="28" w:type="dxa"/>
            </w:tcMar>
          </w:tcPr>
          <w:p w14:paraId="4D44E6C8"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Objeto</w:t>
            </w:r>
          </w:p>
        </w:tc>
      </w:tr>
      <w:tr w:rsidR="00CA5823" w14:paraId="21396189" w14:textId="77777777">
        <w:tc>
          <w:tcPr>
            <w:tcW w:w="10140" w:type="dxa"/>
            <w:gridSpan w:val="4"/>
            <w:tcBorders>
              <w:left w:val="single" w:sz="4" w:space="0" w:color="000000"/>
              <w:bottom w:val="single" w:sz="4" w:space="0" w:color="000000"/>
              <w:right w:val="single" w:sz="4" w:space="0" w:color="000000"/>
            </w:tcBorders>
            <w:tcMar>
              <w:top w:w="28" w:type="dxa"/>
              <w:bottom w:w="28" w:type="dxa"/>
            </w:tcMar>
          </w:tcPr>
          <w:p w14:paraId="798F84FC"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11EDABFD"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A presente licitação na modalidade </w:t>
            </w:r>
            <w:r>
              <w:rPr>
                <w:rFonts w:ascii="Verdana" w:eastAsia="Verdana" w:hAnsi="Verdana" w:cs="Verdana"/>
                <w:b/>
                <w:bCs/>
                <w:color w:val="000000"/>
                <w:sz w:val="18"/>
                <w:szCs w:val="18"/>
              </w:rPr>
              <w:t xml:space="preserve">CONCORRÊNCIA ELETRÔNICA, </w:t>
            </w:r>
            <w:r>
              <w:rPr>
                <w:rFonts w:ascii="Verdana" w:eastAsia="Verdana" w:hAnsi="Verdana" w:cs="Verdana"/>
                <w:color w:val="000000"/>
                <w:sz w:val="18"/>
                <w:szCs w:val="18"/>
              </w:rPr>
              <w:t xml:space="preserve">tem por objeto a </w:t>
            </w:r>
            <w:r>
              <w:rPr>
                <w:rFonts w:ascii="Verdana" w:eastAsia="Verdana" w:hAnsi="Verdana" w:cs="Verdana"/>
                <w:b/>
                <w:bCs/>
                <w:color w:val="000000"/>
                <w:sz w:val="18"/>
                <w:szCs w:val="18"/>
              </w:rPr>
              <w:t xml:space="preserve">contratação de empresa de engenharia ou arquitetura especializada em </w:t>
            </w:r>
            <w:proofErr w:type="spellStart"/>
            <w:r>
              <w:rPr>
                <w:rFonts w:ascii="Verdana" w:eastAsia="Verdana" w:hAnsi="Verdana" w:cs="Verdana"/>
                <w:b/>
                <w:bCs/>
                <w:sz w:val="18"/>
                <w:szCs w:val="18"/>
              </w:rPr>
              <w:t>xxxxxxxxx</w:t>
            </w:r>
            <w:proofErr w:type="spellEnd"/>
            <w:r>
              <w:rPr>
                <w:rFonts w:ascii="Verdana" w:eastAsia="Verdana" w:hAnsi="Verdana" w:cs="Verdana"/>
                <w:b/>
                <w:bCs/>
                <w:color w:val="000000"/>
                <w:sz w:val="18"/>
                <w:szCs w:val="18"/>
              </w:rPr>
              <w:t xml:space="preserve">, com registro no CREA ou CAU, para prestação de serviço de </w:t>
            </w:r>
            <w:proofErr w:type="spellStart"/>
            <w:r>
              <w:rPr>
                <w:rFonts w:ascii="Verdana" w:eastAsia="Verdana" w:hAnsi="Verdana" w:cs="Verdana"/>
                <w:b/>
                <w:bCs/>
                <w:sz w:val="18"/>
                <w:szCs w:val="18"/>
              </w:rPr>
              <w:t>xxxxxxxxxxx</w:t>
            </w:r>
            <w:proofErr w:type="spellEnd"/>
            <w:r>
              <w:rPr>
                <w:rFonts w:ascii="Verdana" w:eastAsia="Verdana" w:hAnsi="Verdana" w:cs="Verdana"/>
                <w:b/>
                <w:bCs/>
                <w:sz w:val="18"/>
                <w:szCs w:val="18"/>
              </w:rPr>
              <w:t>, para atender o Poder Judiciário do Estado do Espírito Santo</w:t>
            </w:r>
            <w:r>
              <w:rPr>
                <w:rFonts w:ascii="Verdana" w:eastAsia="Verdana" w:hAnsi="Verdana" w:cs="Verdana"/>
                <w:b/>
                <w:bCs/>
                <w:color w:val="000000"/>
                <w:sz w:val="18"/>
                <w:szCs w:val="18"/>
              </w:rPr>
              <w:t>.</w:t>
            </w:r>
          </w:p>
          <w:p w14:paraId="65EBC6E0"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tc>
      </w:tr>
      <w:tr w:rsidR="00CA5823" w14:paraId="546AB82E" w14:textId="77777777">
        <w:tc>
          <w:tcPr>
            <w:tcW w:w="3162" w:type="dxa"/>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315F764C"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Registro de Preços</w:t>
            </w:r>
          </w:p>
        </w:tc>
        <w:tc>
          <w:tcPr>
            <w:tcW w:w="6978" w:type="dxa"/>
            <w:gridSpan w:val="3"/>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364A1DEC"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Participação Exclusiva de ME e EPP</w:t>
            </w:r>
          </w:p>
        </w:tc>
      </w:tr>
      <w:tr w:rsidR="00CA5823" w14:paraId="0E7BBFC4" w14:textId="77777777">
        <w:tc>
          <w:tcPr>
            <w:tcW w:w="3162" w:type="dxa"/>
            <w:tcBorders>
              <w:left w:val="single" w:sz="4" w:space="0" w:color="000000"/>
              <w:bottom w:val="single" w:sz="4" w:space="0" w:color="000000"/>
              <w:right w:val="single" w:sz="4" w:space="0" w:color="000000"/>
            </w:tcBorders>
            <w:tcMar>
              <w:top w:w="28" w:type="dxa"/>
              <w:bottom w:w="28" w:type="dxa"/>
            </w:tcMar>
            <w:vAlign w:val="center"/>
          </w:tcPr>
          <w:p w14:paraId="1D28A790"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NÃO</w:t>
            </w:r>
          </w:p>
        </w:tc>
        <w:tc>
          <w:tcPr>
            <w:tcW w:w="6978" w:type="dxa"/>
            <w:gridSpan w:val="3"/>
            <w:tcBorders>
              <w:left w:val="single" w:sz="4" w:space="0" w:color="000000"/>
              <w:bottom w:val="single" w:sz="4" w:space="0" w:color="000000"/>
              <w:right w:val="single" w:sz="4" w:space="0" w:color="000000"/>
            </w:tcBorders>
            <w:tcMar>
              <w:top w:w="28" w:type="dxa"/>
              <w:bottom w:w="28" w:type="dxa"/>
            </w:tcMar>
          </w:tcPr>
          <w:p w14:paraId="3BB0F38A"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NÃO</w:t>
            </w:r>
          </w:p>
        </w:tc>
      </w:tr>
      <w:tr w:rsidR="00CA5823" w14:paraId="35C3AF27" w14:textId="77777777">
        <w:tc>
          <w:tcPr>
            <w:tcW w:w="3162" w:type="dxa"/>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3C787262"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Critério de Julgamento</w:t>
            </w:r>
          </w:p>
        </w:tc>
        <w:tc>
          <w:tcPr>
            <w:tcW w:w="3288" w:type="dxa"/>
            <w:gridSpan w:val="2"/>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73C8EB92"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Forma de Adjudicação</w:t>
            </w:r>
          </w:p>
        </w:tc>
        <w:tc>
          <w:tcPr>
            <w:tcW w:w="3690" w:type="dxa"/>
            <w:tcBorders>
              <w:top w:val="single" w:sz="4" w:space="0" w:color="000000"/>
              <w:left w:val="single" w:sz="4" w:space="0" w:color="000000"/>
              <w:right w:val="single" w:sz="4" w:space="0" w:color="000000"/>
            </w:tcBorders>
            <w:shd w:val="clear" w:color="auto" w:fill="D9D9D9"/>
            <w:tcMar>
              <w:top w:w="28" w:type="dxa"/>
              <w:bottom w:w="28" w:type="dxa"/>
            </w:tcMar>
            <w:vAlign w:val="center"/>
          </w:tcPr>
          <w:p w14:paraId="7E02354C"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Modo de Disputa</w:t>
            </w:r>
          </w:p>
        </w:tc>
      </w:tr>
      <w:tr w:rsidR="00CA5823" w14:paraId="545DF5B5" w14:textId="77777777">
        <w:tc>
          <w:tcPr>
            <w:tcW w:w="3162" w:type="dxa"/>
            <w:tcBorders>
              <w:left w:val="single" w:sz="4" w:space="0" w:color="000000"/>
              <w:bottom w:val="single" w:sz="4" w:space="0" w:color="000000"/>
              <w:right w:val="single" w:sz="4" w:space="0" w:color="000000"/>
            </w:tcBorders>
            <w:tcMar>
              <w:top w:w="28" w:type="dxa"/>
              <w:bottom w:w="28" w:type="dxa"/>
            </w:tcMar>
            <w:vAlign w:val="center"/>
          </w:tcPr>
          <w:p w14:paraId="2F233F77" w14:textId="77777777" w:rsidR="00CA5823" w:rsidRDefault="00000000">
            <w:pPr>
              <w:widowControl w:val="0"/>
              <w:pBdr>
                <w:top w:val="nil"/>
                <w:left w:val="nil"/>
                <w:bottom w:val="nil"/>
                <w:right w:val="nil"/>
                <w:between w:val="nil"/>
              </w:pBdr>
              <w:jc w:val="center"/>
              <w:rPr>
                <w:rFonts w:ascii="Verdana" w:eastAsia="Verdana" w:hAnsi="Verdana" w:cs="Verdana"/>
                <w:color w:val="000000"/>
                <w:sz w:val="18"/>
                <w:szCs w:val="18"/>
                <w:highlight w:val="green"/>
              </w:rPr>
            </w:pPr>
            <w:r>
              <w:rPr>
                <w:rFonts w:ascii="Verdana" w:eastAsia="Verdana" w:hAnsi="Verdana" w:cs="Verdana"/>
                <w:color w:val="000000"/>
                <w:sz w:val="18"/>
                <w:szCs w:val="18"/>
              </w:rPr>
              <w:t>Menor valor total do Lote</w:t>
            </w:r>
          </w:p>
        </w:tc>
        <w:tc>
          <w:tcPr>
            <w:tcW w:w="3288" w:type="dxa"/>
            <w:gridSpan w:val="2"/>
            <w:tcBorders>
              <w:left w:val="single" w:sz="4" w:space="0" w:color="000000"/>
              <w:bottom w:val="single" w:sz="4" w:space="0" w:color="000000"/>
              <w:right w:val="single" w:sz="4" w:space="0" w:color="000000"/>
            </w:tcBorders>
            <w:tcMar>
              <w:top w:w="28" w:type="dxa"/>
              <w:bottom w:w="28" w:type="dxa"/>
            </w:tcMar>
            <w:vAlign w:val="center"/>
          </w:tcPr>
          <w:p w14:paraId="764678F7" w14:textId="77777777" w:rsidR="00CA5823" w:rsidRDefault="00000000">
            <w:pPr>
              <w:widowControl w:val="0"/>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Lote</w:t>
            </w:r>
          </w:p>
        </w:tc>
        <w:tc>
          <w:tcPr>
            <w:tcW w:w="3690" w:type="dxa"/>
            <w:tcBorders>
              <w:left w:val="single" w:sz="4" w:space="0" w:color="000000"/>
              <w:bottom w:val="single" w:sz="4" w:space="0" w:color="000000"/>
              <w:right w:val="single" w:sz="4" w:space="0" w:color="000000"/>
            </w:tcBorders>
            <w:tcMar>
              <w:top w:w="28" w:type="dxa"/>
              <w:bottom w:w="28" w:type="dxa"/>
            </w:tcMar>
            <w:vAlign w:val="center"/>
          </w:tcPr>
          <w:p w14:paraId="089B998A" w14:textId="77777777" w:rsidR="00CA5823" w:rsidRDefault="00000000">
            <w:pPr>
              <w:widowControl w:val="0"/>
              <w:pBdr>
                <w:top w:val="nil"/>
                <w:left w:val="nil"/>
                <w:bottom w:val="nil"/>
                <w:right w:val="nil"/>
                <w:between w:val="nil"/>
              </w:pBdr>
              <w:jc w:val="center"/>
              <w:rPr>
                <w:rFonts w:ascii="Verdana" w:eastAsia="Verdana" w:hAnsi="Verdana" w:cs="Verdana"/>
                <w:color w:val="000000"/>
                <w:sz w:val="18"/>
                <w:szCs w:val="18"/>
                <w:highlight w:val="green"/>
              </w:rPr>
            </w:pPr>
            <w:r>
              <w:rPr>
                <w:rFonts w:ascii="Verdana" w:eastAsia="Verdana" w:hAnsi="Verdana" w:cs="Verdana"/>
                <w:color w:val="000000"/>
                <w:sz w:val="18"/>
                <w:szCs w:val="18"/>
              </w:rPr>
              <w:t>Aberto e Fechado</w:t>
            </w:r>
          </w:p>
        </w:tc>
      </w:tr>
      <w:tr w:rsidR="00CA5823" w14:paraId="51C362AB" w14:textId="77777777">
        <w:tc>
          <w:tcPr>
            <w:tcW w:w="10140" w:type="dxa"/>
            <w:gridSpan w:val="4"/>
            <w:tcBorders>
              <w:top w:val="single" w:sz="4" w:space="0" w:color="000000"/>
              <w:left w:val="single" w:sz="4" w:space="0" w:color="000000"/>
              <w:right w:val="single" w:sz="4" w:space="0" w:color="000000"/>
            </w:tcBorders>
            <w:shd w:val="clear" w:color="auto" w:fill="D9D9D9"/>
            <w:tcMar>
              <w:top w:w="28" w:type="dxa"/>
              <w:bottom w:w="28" w:type="dxa"/>
            </w:tcMar>
          </w:tcPr>
          <w:p w14:paraId="33A811E6"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Valor Máximo Estimado da Contratação</w:t>
            </w:r>
          </w:p>
        </w:tc>
      </w:tr>
      <w:tr w:rsidR="00CA5823" w14:paraId="6B71DBA0" w14:textId="77777777">
        <w:trPr>
          <w:trHeight w:val="388"/>
        </w:trPr>
        <w:tc>
          <w:tcPr>
            <w:tcW w:w="10140" w:type="dxa"/>
            <w:gridSpan w:val="4"/>
            <w:tcBorders>
              <w:left w:val="single" w:sz="4" w:space="0" w:color="000000"/>
              <w:bottom w:val="single" w:sz="4" w:space="0" w:color="000000"/>
              <w:right w:val="single" w:sz="4" w:space="0" w:color="000000"/>
            </w:tcBorders>
            <w:tcMar>
              <w:top w:w="28" w:type="dxa"/>
              <w:bottom w:w="28" w:type="dxa"/>
            </w:tcMar>
            <w:vAlign w:val="center"/>
          </w:tcPr>
          <w:p w14:paraId="4FAD2A37"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41394FA1" w14:textId="77777777" w:rsidR="00CA5823"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R$ </w:t>
            </w:r>
            <w:proofErr w:type="spellStart"/>
            <w:r>
              <w:rPr>
                <w:rFonts w:ascii="Verdana" w:eastAsia="Verdana" w:hAnsi="Verdana" w:cs="Verdana"/>
                <w:b/>
                <w:bCs/>
                <w:sz w:val="18"/>
                <w:szCs w:val="18"/>
              </w:rPr>
              <w:t>xxxxxxxxx</w:t>
            </w:r>
            <w:proofErr w:type="spellEnd"/>
            <w:r>
              <w:rPr>
                <w:rFonts w:ascii="Verdana" w:eastAsia="Verdana" w:hAnsi="Verdana" w:cs="Verdana"/>
                <w:b/>
                <w:bCs/>
                <w:color w:val="000000"/>
                <w:sz w:val="18"/>
                <w:szCs w:val="18"/>
              </w:rPr>
              <w:t xml:space="preserve"> (</w:t>
            </w:r>
            <w:r>
              <w:rPr>
                <w:rFonts w:ascii="Verdana" w:eastAsia="Verdana" w:hAnsi="Verdana" w:cs="Verdana"/>
                <w:b/>
                <w:bCs/>
                <w:sz w:val="18"/>
                <w:szCs w:val="18"/>
              </w:rPr>
              <w:t>por extenso</w:t>
            </w:r>
            <w:r>
              <w:rPr>
                <w:rFonts w:ascii="Verdana" w:eastAsia="Verdana" w:hAnsi="Verdana" w:cs="Verdana"/>
                <w:b/>
                <w:bCs/>
                <w:color w:val="000000"/>
                <w:sz w:val="18"/>
                <w:szCs w:val="18"/>
              </w:rPr>
              <w:t>).</w:t>
            </w:r>
          </w:p>
          <w:p w14:paraId="4EB0B08C"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tc>
      </w:tr>
      <w:tr w:rsidR="00CA5823" w14:paraId="4117B6F6" w14:textId="77777777">
        <w:tc>
          <w:tcPr>
            <w:tcW w:w="10140" w:type="dxa"/>
            <w:gridSpan w:val="4"/>
            <w:tcBorders>
              <w:top w:val="single" w:sz="4" w:space="0" w:color="000000"/>
              <w:left w:val="single" w:sz="4" w:space="0" w:color="000000"/>
              <w:bottom w:val="single" w:sz="8" w:space="0" w:color="000000"/>
              <w:right w:val="single" w:sz="4" w:space="0" w:color="000000"/>
            </w:tcBorders>
            <w:shd w:val="clear" w:color="auto" w:fill="D9D9D9"/>
            <w:tcMar>
              <w:top w:w="28" w:type="dxa"/>
              <w:bottom w:w="28" w:type="dxa"/>
            </w:tcMar>
          </w:tcPr>
          <w:p w14:paraId="0A037121"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 xml:space="preserve">Habilitação (vide item 9) </w:t>
            </w:r>
          </w:p>
        </w:tc>
      </w:tr>
      <w:tr w:rsidR="00CA5823" w14:paraId="427B58BF" w14:textId="77777777">
        <w:tc>
          <w:tcPr>
            <w:tcW w:w="10140" w:type="dxa"/>
            <w:gridSpan w:val="4"/>
            <w:tcBorders>
              <w:top w:val="single" w:sz="8" w:space="0" w:color="000000"/>
              <w:left w:val="single" w:sz="8" w:space="0" w:color="000000"/>
              <w:bottom w:val="single" w:sz="8" w:space="0" w:color="000000"/>
            </w:tcBorders>
            <w:tcMar>
              <w:top w:w="28" w:type="dxa"/>
              <w:bottom w:w="28" w:type="dxa"/>
            </w:tcMar>
          </w:tcPr>
          <w:p w14:paraId="45D2C925"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REQUISITOS BÁSICOS DA HABILITAÇÃO:</w:t>
            </w:r>
          </w:p>
        </w:tc>
      </w:tr>
      <w:tr w:rsidR="00CA5823" w14:paraId="34558DFF" w14:textId="77777777">
        <w:tc>
          <w:tcPr>
            <w:tcW w:w="10140" w:type="dxa"/>
            <w:gridSpan w:val="4"/>
            <w:tcBorders>
              <w:top w:val="single" w:sz="8" w:space="0" w:color="000000"/>
              <w:left w:val="single" w:sz="8" w:space="0" w:color="000000"/>
              <w:bottom w:val="single" w:sz="8" w:space="0" w:color="000000"/>
            </w:tcBorders>
            <w:tcMar>
              <w:top w:w="28" w:type="dxa"/>
              <w:bottom w:w="28" w:type="dxa"/>
            </w:tcMar>
          </w:tcPr>
          <w:p w14:paraId="11087C18"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0D8D5CFE"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 Registro Comercial</w:t>
            </w:r>
            <w:r>
              <w:rPr>
                <w:rFonts w:ascii="Verdana" w:eastAsia="Verdana" w:hAnsi="Verdana" w:cs="Verdana"/>
                <w:color w:val="000000"/>
                <w:sz w:val="18"/>
                <w:szCs w:val="18"/>
              </w:rPr>
              <w:t>, no caso de empresa individual.</w:t>
            </w:r>
          </w:p>
          <w:p w14:paraId="03353F90"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2) Ato Constitutivo, Estatuto ou Contrato Social</w:t>
            </w:r>
            <w:r>
              <w:rPr>
                <w:rFonts w:ascii="Verdana" w:eastAsia="Verdana" w:hAnsi="Verdana" w:cs="Verdana"/>
                <w:color w:val="000000"/>
                <w:sz w:val="18"/>
                <w:szCs w:val="18"/>
              </w:rPr>
              <w:t xml:space="preserve"> em vigor, devidamente registrado, em se tratando de sociedade comercial, e, no caso de sociedade por ações, acompanhado de documentos de eleição de seus administradores e alterações ou da consolidação respectiva.</w:t>
            </w:r>
          </w:p>
          <w:p w14:paraId="2CD42F23" w14:textId="77777777" w:rsidR="00CA5823"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3) Prova de Inscrição no Cadastro de Pessoas Físicas (CPF) ou no Cadastro Nacional de Pessoas Jurídicas (CNPJ).</w:t>
            </w:r>
          </w:p>
          <w:p w14:paraId="6321118E" w14:textId="77777777" w:rsidR="00CA5823"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4) Inscrição no cadastro de contribuintes estadual e/ou municipal, se houver, relativo ao domicílio ou sede do licitante, pertinente ao seu ramo de atividade e compatível com o objeto contratual;</w:t>
            </w:r>
          </w:p>
          <w:p w14:paraId="06AB5C24" w14:textId="77777777" w:rsidR="00CA5823"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5) Certidão Conjunta Negativa de Débitos Relativos aos Tributos Federais e à Dívida Ativa da União, expedida pela Secretaria da Receita Federal, contemplando comprovação de regularidade perante a Seguridade Social.</w:t>
            </w:r>
          </w:p>
          <w:p w14:paraId="76FA859A"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6) Prova de Regularidade para com a Fazenda do Estado</w:t>
            </w:r>
            <w:r>
              <w:rPr>
                <w:rFonts w:ascii="Verdana" w:eastAsia="Verdana" w:hAnsi="Verdana" w:cs="Verdana"/>
                <w:color w:val="000000"/>
                <w:sz w:val="18"/>
                <w:szCs w:val="18"/>
              </w:rPr>
              <w:t xml:space="preserve"> em que for sediada a licitante;</w:t>
            </w:r>
          </w:p>
          <w:p w14:paraId="03E44B74"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 Prova de Regularidade para com a Fazenda do Município</w:t>
            </w:r>
            <w:r>
              <w:rPr>
                <w:rFonts w:ascii="Verdana" w:eastAsia="Verdana" w:hAnsi="Verdana" w:cs="Verdana"/>
                <w:color w:val="000000"/>
                <w:sz w:val="18"/>
                <w:szCs w:val="18"/>
              </w:rPr>
              <w:t xml:space="preserve"> em que for sediada a licitante;</w:t>
            </w:r>
          </w:p>
          <w:p w14:paraId="682F40D5"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 Prova de regularidade perante o Fundo de Garantia por Tempo de Serviço (FGTS), </w:t>
            </w:r>
            <w:r>
              <w:rPr>
                <w:rFonts w:ascii="Verdana" w:eastAsia="Verdana" w:hAnsi="Verdana" w:cs="Verdana"/>
                <w:color w:val="000000"/>
                <w:sz w:val="18"/>
                <w:szCs w:val="18"/>
              </w:rPr>
              <w:t>com validade na data de realização da licitação.</w:t>
            </w:r>
          </w:p>
          <w:p w14:paraId="77D72536" w14:textId="77777777" w:rsidR="00CA5823"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9) Prova de inexistência de débitos inadimplidos perante a Justiça do Trabalho</w:t>
            </w:r>
            <w:r>
              <w:rPr>
                <w:rFonts w:ascii="Verdana" w:eastAsia="Verdana" w:hAnsi="Verdana" w:cs="Verdana"/>
                <w:color w:val="000000"/>
                <w:sz w:val="18"/>
                <w:szCs w:val="18"/>
              </w:rPr>
              <w:t xml:space="preserve">, mediante a apresentação de certidão negativa – </w:t>
            </w:r>
            <w:r>
              <w:rPr>
                <w:rFonts w:ascii="Verdana" w:eastAsia="Verdana" w:hAnsi="Verdana" w:cs="Verdana"/>
                <w:b/>
                <w:bCs/>
                <w:color w:val="000000"/>
                <w:sz w:val="18"/>
                <w:szCs w:val="18"/>
              </w:rPr>
              <w:t>CNDT</w:t>
            </w:r>
            <w:r>
              <w:rPr>
                <w:rFonts w:ascii="Verdana" w:eastAsia="Verdana" w:hAnsi="Verdana" w:cs="Verdana"/>
                <w:color w:val="000000"/>
                <w:sz w:val="18"/>
                <w:szCs w:val="18"/>
              </w:rPr>
              <w:t>.</w:t>
            </w:r>
          </w:p>
          <w:p w14:paraId="13BB6FCC"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10) Certidão negativa de falência expedida pelo distribuidor da sede do licitante</w:t>
            </w:r>
            <w:r>
              <w:rPr>
                <w:rFonts w:ascii="Verdana" w:eastAsia="Verdana" w:hAnsi="Verdana" w:cs="Verdana"/>
                <w:color w:val="000000"/>
                <w:sz w:val="18"/>
                <w:szCs w:val="18"/>
              </w:rPr>
              <w:t xml:space="preserve"> com data de emissão de, no máximo, 60 (sessenta) dias antes da data fixada para a abertura da licitação, se outro não estiver nela fixado.</w:t>
            </w:r>
          </w:p>
          <w:p w14:paraId="18BC9D3C" w14:textId="77777777" w:rsidR="00CA5823" w:rsidRDefault="00000000">
            <w:pPr>
              <w:widowControl w:val="0"/>
              <w:tabs>
                <w:tab w:val="left" w:pos="-31680"/>
                <w:tab w:val="left" w:pos="-31612"/>
                <w:tab w:val="left" w:pos="-30904"/>
                <w:tab w:val="left" w:pos="-30196"/>
                <w:tab w:val="left" w:pos="-29488"/>
                <w:tab w:val="left" w:pos="405"/>
                <w:tab w:val="left" w:pos="2268"/>
                <w:tab w:val="left" w:pos="24720"/>
                <w:tab w:val="left" w:pos="25428"/>
                <w:tab w:val="left" w:pos="26136"/>
                <w:tab w:val="left" w:pos="26280"/>
                <w:tab w:val="left" w:pos="26844"/>
                <w:tab w:val="left" w:pos="27552"/>
                <w:tab w:val="left" w:pos="28260"/>
                <w:tab w:val="left" w:pos="28968"/>
                <w:tab w:val="left" w:pos="29676"/>
                <w:tab w:val="left" w:pos="30384"/>
                <w:tab w:val="left" w:pos="31092"/>
                <w:tab w:val="left" w:pos="31680"/>
              </w:tabs>
              <w:jc w:val="both"/>
              <w:rPr>
                <w:rFonts w:ascii="Verdana" w:eastAsia="Verdana" w:hAnsi="Verdana" w:cs="Verdana"/>
                <w:sz w:val="18"/>
                <w:szCs w:val="18"/>
                <w:highlight w:val="white"/>
              </w:rPr>
            </w:pPr>
            <w:r>
              <w:rPr>
                <w:rFonts w:ascii="Verdana" w:eastAsia="Verdana" w:hAnsi="Verdana" w:cs="Verdana"/>
                <w:b/>
                <w:bCs/>
                <w:sz w:val="18"/>
                <w:szCs w:val="18"/>
                <w:highlight w:val="white"/>
              </w:rPr>
              <w:t>11) Balanço Patrimonial</w:t>
            </w:r>
            <w:r>
              <w:rPr>
                <w:rFonts w:ascii="Verdana" w:eastAsia="Verdana" w:hAnsi="Verdana" w:cs="Verdana"/>
                <w:sz w:val="18"/>
                <w:szCs w:val="18"/>
                <w:highlight w:val="white"/>
              </w:rPr>
              <w:t xml:space="preserve">, inclusive com os demonstrativos contábeis, </w:t>
            </w:r>
            <w:r>
              <w:rPr>
                <w:rFonts w:ascii="Verdana" w:eastAsia="Verdana" w:hAnsi="Verdana" w:cs="Verdana"/>
                <w:b/>
                <w:bCs/>
                <w:sz w:val="18"/>
                <w:szCs w:val="18"/>
                <w:highlight w:val="white"/>
              </w:rPr>
              <w:t>correspondentes ao 2 (dois) últimos exercícios sociais</w:t>
            </w:r>
            <w:r>
              <w:rPr>
                <w:rFonts w:ascii="Verdana" w:eastAsia="Verdana" w:hAnsi="Verdana" w:cs="Verdana"/>
                <w:sz w:val="18"/>
                <w:szCs w:val="18"/>
                <w:highlight w:val="white"/>
              </w:rPr>
              <w:t xml:space="preserve"> da empresa, já exigíveis </w:t>
            </w:r>
            <w:r>
              <w:rPr>
                <w:rFonts w:ascii="Verdana" w:eastAsia="Verdana" w:hAnsi="Verdana" w:cs="Verdana"/>
                <w:b/>
                <w:bCs/>
                <w:sz w:val="18"/>
                <w:szCs w:val="18"/>
                <w:highlight w:val="white"/>
              </w:rPr>
              <w:t>e apresentados na forma da lei e no prazo estabelecido pela IN 2003/2021 da Receita Federal,</w:t>
            </w:r>
            <w:r>
              <w:rPr>
                <w:rFonts w:ascii="Verdana" w:eastAsia="Verdana" w:hAnsi="Verdana" w:cs="Verdana"/>
                <w:sz w:val="18"/>
                <w:szCs w:val="18"/>
                <w:highlight w:val="white"/>
              </w:rPr>
              <w:t xml:space="preserve"> podendo ser atualizados por índices oficiais quando encerrados há mais de 03 (três) meses da data de apresentação da proposta, vedada a apresentação de balancetes ou balanços provisórios.</w:t>
            </w:r>
          </w:p>
          <w:p w14:paraId="16E8BC26" w14:textId="77777777" w:rsidR="00CA5823" w:rsidRDefault="00000000">
            <w:pPr>
              <w:widowControl w:val="0"/>
              <w:tabs>
                <w:tab w:val="left" w:pos="-31680"/>
                <w:tab w:val="left" w:pos="-31612"/>
                <w:tab w:val="left" w:pos="-30904"/>
                <w:tab w:val="left" w:pos="-30196"/>
                <w:tab w:val="left" w:pos="-29488"/>
                <w:tab w:val="left" w:pos="405"/>
                <w:tab w:val="left" w:pos="2268"/>
                <w:tab w:val="left" w:pos="24720"/>
                <w:tab w:val="left" w:pos="25428"/>
                <w:tab w:val="left" w:pos="26136"/>
                <w:tab w:val="left" w:pos="26280"/>
                <w:tab w:val="left" w:pos="26844"/>
                <w:tab w:val="left" w:pos="27552"/>
                <w:tab w:val="left" w:pos="28260"/>
                <w:tab w:val="left" w:pos="28968"/>
                <w:tab w:val="left" w:pos="29676"/>
                <w:tab w:val="left" w:pos="30384"/>
                <w:tab w:val="left" w:pos="31092"/>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11.1)</w:t>
            </w:r>
            <w:r>
              <w:rPr>
                <w:rFonts w:ascii="Verdana" w:eastAsia="Verdana" w:hAnsi="Verdana" w:cs="Verdana"/>
                <w:sz w:val="18"/>
                <w:szCs w:val="18"/>
                <w:highlight w:val="white"/>
              </w:rPr>
              <w:t xml:space="preserve"> O Balanço Patrimonial do ano imediatamente anterior à licitação, será exigido a partir do dia 01 de junho do corrente ano.</w:t>
            </w:r>
          </w:p>
          <w:p w14:paraId="7986BDDD" w14:textId="77777777" w:rsidR="00CA5823" w:rsidRDefault="00000000">
            <w:pPr>
              <w:widowControl w:val="0"/>
              <w:tabs>
                <w:tab w:val="left" w:pos="-31680"/>
                <w:tab w:val="left" w:pos="-31612"/>
                <w:tab w:val="left" w:pos="-30904"/>
                <w:tab w:val="left" w:pos="-30196"/>
                <w:tab w:val="left" w:pos="-29488"/>
                <w:tab w:val="left" w:pos="405"/>
                <w:tab w:val="left" w:pos="2268"/>
                <w:tab w:val="left" w:pos="24720"/>
                <w:tab w:val="left" w:pos="25428"/>
                <w:tab w:val="left" w:pos="26136"/>
                <w:tab w:val="left" w:pos="26280"/>
                <w:tab w:val="left" w:pos="26844"/>
                <w:tab w:val="left" w:pos="27552"/>
                <w:tab w:val="left" w:pos="28260"/>
                <w:tab w:val="left" w:pos="28968"/>
                <w:tab w:val="left" w:pos="29676"/>
                <w:tab w:val="left" w:pos="30384"/>
                <w:tab w:val="left" w:pos="31092"/>
                <w:tab w:val="left" w:pos="31680"/>
              </w:tabs>
              <w:ind w:left="280"/>
              <w:jc w:val="both"/>
              <w:rPr>
                <w:rFonts w:ascii="Verdana" w:eastAsia="Verdana" w:hAnsi="Verdana" w:cs="Verdana"/>
                <w:sz w:val="18"/>
                <w:szCs w:val="18"/>
              </w:rPr>
            </w:pPr>
            <w:r>
              <w:rPr>
                <w:rFonts w:ascii="Verdana" w:eastAsia="Verdana" w:hAnsi="Verdana" w:cs="Verdana"/>
                <w:b/>
                <w:bCs/>
                <w:sz w:val="18"/>
                <w:szCs w:val="18"/>
                <w:highlight w:val="white"/>
              </w:rPr>
              <w:t>11.2)</w:t>
            </w:r>
            <w:r>
              <w:rPr>
                <w:rFonts w:ascii="Verdana" w:eastAsia="Verdana" w:hAnsi="Verdana" w:cs="Verdana"/>
                <w:sz w:val="18"/>
                <w:szCs w:val="18"/>
                <w:highlight w:val="white"/>
              </w:rPr>
              <w:t xml:space="preserve"> O balanço das sociedades por ações deverá ser apresentado em publicações no Diário Oficial.  </w:t>
            </w:r>
          </w:p>
          <w:p w14:paraId="412ED31A" w14:textId="77777777" w:rsidR="00CA5823" w:rsidRDefault="00000000">
            <w:pPr>
              <w:widowControl w:val="0"/>
              <w:tabs>
                <w:tab w:val="left" w:pos="-31680"/>
                <w:tab w:val="left" w:pos="-31318"/>
                <w:tab w:val="left" w:pos="-30184"/>
                <w:tab w:val="left" w:pos="405"/>
                <w:tab w:val="left" w:pos="25146"/>
                <w:tab w:val="left" w:pos="27414"/>
                <w:tab w:val="left" w:pos="28548"/>
                <w:tab w:val="left" w:pos="29682"/>
                <w:tab w:val="left" w:pos="30816"/>
                <w:tab w:val="left" w:pos="31680"/>
              </w:tabs>
              <w:ind w:left="284"/>
              <w:jc w:val="both"/>
              <w:rPr>
                <w:rFonts w:ascii="Verdana" w:eastAsia="Verdana" w:hAnsi="Verdana" w:cs="Verdana"/>
                <w:sz w:val="18"/>
                <w:szCs w:val="18"/>
              </w:rPr>
            </w:pPr>
            <w:r>
              <w:rPr>
                <w:rFonts w:ascii="Verdana" w:eastAsia="Verdana" w:hAnsi="Verdana" w:cs="Verdana"/>
                <w:b/>
                <w:bCs/>
                <w:sz w:val="18"/>
                <w:szCs w:val="18"/>
              </w:rPr>
              <w:t>11.3)</w:t>
            </w:r>
            <w:r>
              <w:rPr>
                <w:rFonts w:ascii="Verdana" w:eastAsia="Verdana" w:hAnsi="Verdana" w:cs="Verdana"/>
                <w:sz w:val="18"/>
                <w:szCs w:val="18"/>
              </w:rPr>
              <w:t xml:space="preserve"> As demais empresas deverão apresentar o Balanço autenticado, registrado na Junta Comercial. </w:t>
            </w:r>
          </w:p>
          <w:p w14:paraId="3C656430" w14:textId="77777777" w:rsidR="00CA5823"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567"/>
              <w:jc w:val="both"/>
              <w:rPr>
                <w:rFonts w:ascii="Verdana" w:eastAsia="Verdana" w:hAnsi="Verdana" w:cs="Verdana"/>
                <w:sz w:val="18"/>
                <w:szCs w:val="18"/>
              </w:rPr>
            </w:pPr>
            <w:r>
              <w:rPr>
                <w:rFonts w:ascii="Verdana" w:eastAsia="Verdana" w:hAnsi="Verdana" w:cs="Verdana"/>
                <w:b/>
                <w:bCs/>
                <w:sz w:val="18"/>
                <w:szCs w:val="18"/>
              </w:rPr>
              <w:t xml:space="preserve">11.3.1) A apresentação do balanço registrado na Junta Comercial poderá ser substituído por recibo de Entrega de Escrituração Contábil Digital, pelo Sistema Público de Escrituração Digital - </w:t>
            </w:r>
            <w:proofErr w:type="spellStart"/>
            <w:r>
              <w:rPr>
                <w:rFonts w:ascii="Verdana" w:eastAsia="Verdana" w:hAnsi="Verdana" w:cs="Verdana"/>
                <w:b/>
                <w:bCs/>
                <w:sz w:val="18"/>
                <w:szCs w:val="18"/>
              </w:rPr>
              <w:t>Sped</w:t>
            </w:r>
            <w:proofErr w:type="spellEnd"/>
            <w:r>
              <w:rPr>
                <w:rFonts w:ascii="Verdana" w:eastAsia="Verdana" w:hAnsi="Verdana" w:cs="Verdana"/>
                <w:b/>
                <w:bCs/>
                <w:sz w:val="18"/>
                <w:szCs w:val="18"/>
              </w:rPr>
              <w:t>.</w:t>
            </w:r>
          </w:p>
          <w:p w14:paraId="18C153D1" w14:textId="77777777" w:rsidR="00CA5823"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 xml:space="preserve">11.4) </w:t>
            </w:r>
            <w:r>
              <w:rPr>
                <w:rFonts w:ascii="Verdana" w:eastAsia="Verdana" w:hAnsi="Verdana" w:cs="Verdana"/>
                <w:sz w:val="18"/>
                <w:szCs w:val="18"/>
                <w:highlight w:val="white"/>
              </w:rPr>
              <w:t>As empresas constituídas há menos de 2 (dois) anos limitar-se-ão à apresentação do Balanço Patrimonial do último exercício social.</w:t>
            </w:r>
          </w:p>
          <w:p w14:paraId="4BB92C40" w14:textId="77777777" w:rsidR="00CA5823"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 xml:space="preserve">11.5) </w:t>
            </w:r>
            <w:r>
              <w:rPr>
                <w:rFonts w:ascii="Verdana" w:eastAsia="Verdana" w:hAnsi="Verdana" w:cs="Verdana"/>
                <w:sz w:val="18"/>
                <w:szCs w:val="18"/>
                <w:highlight w:val="white"/>
              </w:rPr>
              <w:t>As empresas com menos de 01 (um) ano de existência apresentarão Balancetes do mês anterior ao da realização da licitação, autenticado por profissional credenciado.</w:t>
            </w:r>
          </w:p>
          <w:p w14:paraId="19E37D5A" w14:textId="77777777" w:rsidR="00CA5823"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11.6)</w:t>
            </w:r>
            <w:r>
              <w:rPr>
                <w:rFonts w:ascii="Verdana" w:eastAsia="Verdana" w:hAnsi="Verdana" w:cs="Verdana"/>
                <w:sz w:val="18"/>
                <w:szCs w:val="18"/>
                <w:highlight w:val="white"/>
              </w:rPr>
              <w:t xml:space="preserve"> Somente serão habilitados os licitantes que apresentarem no Balanço Patrimonial os índices de Liquidez Geral, de Solvência Geral e de Liquidez Corrente iguais ou maiores que 01 (um).</w:t>
            </w:r>
          </w:p>
          <w:p w14:paraId="474CA0F7" w14:textId="77777777" w:rsidR="00CA5823"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11.7) </w:t>
            </w:r>
            <w:r>
              <w:rPr>
                <w:rFonts w:ascii="Verdana" w:eastAsia="Verdana" w:hAnsi="Verdana" w:cs="Verdana"/>
                <w:sz w:val="18"/>
                <w:szCs w:val="18"/>
                <w:highlight w:val="white"/>
              </w:rPr>
              <w:t>O licitante que apresentar qualquer dos índices menor do que 01 (um) deverá comprovar patrimônio líquido mínimo equivalente a 5% do valor estimado para a contratação.</w:t>
            </w:r>
          </w:p>
          <w:p w14:paraId="61C7F134" w14:textId="77777777" w:rsidR="00CA5823" w:rsidRDefault="00CA5823">
            <w:pPr>
              <w:widowControl w:val="0"/>
              <w:pBdr>
                <w:top w:val="nil"/>
                <w:left w:val="nil"/>
                <w:bottom w:val="nil"/>
                <w:right w:val="nil"/>
                <w:between w:val="nil"/>
              </w:pBdr>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b/>
                <w:bCs/>
                <w:color w:val="000000"/>
                <w:sz w:val="18"/>
                <w:szCs w:val="18"/>
              </w:rPr>
            </w:pPr>
          </w:p>
          <w:p w14:paraId="4E7D510D" w14:textId="77777777" w:rsidR="00CA5823" w:rsidRDefault="00000000">
            <w:pPr>
              <w:widowControl w:val="0"/>
              <w:pBdr>
                <w:top w:val="nil"/>
                <w:left w:val="nil"/>
                <w:bottom w:val="nil"/>
                <w:right w:val="nil"/>
                <w:between w:val="nil"/>
              </w:pBdr>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Obs1: </w:t>
            </w:r>
            <w:r>
              <w:rPr>
                <w:rFonts w:ascii="Verdana" w:eastAsia="Verdana" w:hAnsi="Verdana" w:cs="Verdana"/>
                <w:color w:val="000000"/>
                <w:sz w:val="18"/>
                <w:szCs w:val="18"/>
              </w:rPr>
              <w:t>Será verificada a Prova de Regularidade com a Secretaria da Fazenda do Estado do Espírito Santo para empresas sediadas fora do Estado;</w:t>
            </w:r>
          </w:p>
          <w:p w14:paraId="389B2E8C" w14:textId="77777777" w:rsidR="00CA5823" w:rsidRDefault="00000000">
            <w:pPr>
              <w:widowControl w:val="0"/>
              <w:pBdr>
                <w:top w:val="nil"/>
                <w:left w:val="nil"/>
                <w:bottom w:val="nil"/>
                <w:right w:val="nil"/>
                <w:between w:val="nil"/>
              </w:pBdr>
              <w:spacing w:after="200"/>
              <w:jc w:val="both"/>
              <w:rPr>
                <w:rFonts w:ascii="Verdana" w:eastAsia="Verdana" w:hAnsi="Verdana" w:cs="Verdana"/>
                <w:strike/>
                <w:color w:val="000000"/>
                <w:sz w:val="18"/>
                <w:szCs w:val="18"/>
              </w:rPr>
            </w:pPr>
            <w:r>
              <w:rPr>
                <w:rFonts w:ascii="Verdana" w:eastAsia="Verdana" w:hAnsi="Verdana" w:cs="Verdana"/>
                <w:b/>
                <w:bCs/>
                <w:color w:val="000000"/>
                <w:sz w:val="18"/>
                <w:szCs w:val="18"/>
              </w:rPr>
              <w:t xml:space="preserve">Obs2: </w:t>
            </w:r>
            <w:r>
              <w:rPr>
                <w:rFonts w:ascii="Verdana" w:eastAsia="Verdana" w:hAnsi="Verdana" w:cs="Verdana"/>
                <w:color w:val="000000"/>
                <w:sz w:val="18"/>
                <w:szCs w:val="18"/>
              </w:rPr>
              <w:t>Recomendamos que</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todos os documentos básicos acima estejam atualizados no SICAF na data da abertura da sessão pública.</w:t>
            </w:r>
          </w:p>
        </w:tc>
      </w:tr>
      <w:tr w:rsidR="00CA5823" w14:paraId="11133DA9" w14:textId="77777777">
        <w:tc>
          <w:tcPr>
            <w:tcW w:w="10140" w:type="dxa"/>
            <w:gridSpan w:val="4"/>
            <w:tcBorders>
              <w:top w:val="single" w:sz="8" w:space="0" w:color="000000"/>
              <w:left w:val="single" w:sz="4" w:space="0" w:color="000000"/>
              <w:right w:val="single" w:sz="4" w:space="0" w:color="000000"/>
            </w:tcBorders>
            <w:tcMar>
              <w:top w:w="28" w:type="dxa"/>
              <w:bottom w:w="28" w:type="dxa"/>
            </w:tcMar>
          </w:tcPr>
          <w:p w14:paraId="51354102" w14:textId="77777777" w:rsidR="00CA5823" w:rsidRDefault="00000000">
            <w:pPr>
              <w:widowControl w:val="0"/>
              <w:pBdr>
                <w:top w:val="nil"/>
                <w:left w:val="nil"/>
                <w:bottom w:val="nil"/>
                <w:right w:val="nil"/>
                <w:between w:val="nil"/>
              </w:pBdr>
              <w:jc w:val="both"/>
              <w:rPr>
                <w:rFonts w:ascii="Verdana" w:eastAsia="Verdana" w:hAnsi="Verdana" w:cs="Verdana"/>
                <w:b/>
                <w:bCs/>
                <w:color w:val="FF0000"/>
                <w:sz w:val="18"/>
                <w:szCs w:val="18"/>
              </w:rPr>
            </w:pPr>
            <w:r>
              <w:rPr>
                <w:rFonts w:ascii="Verdana" w:eastAsia="Verdana" w:hAnsi="Verdana" w:cs="Verdana"/>
                <w:b/>
                <w:bCs/>
                <w:color w:val="000000"/>
                <w:sz w:val="18"/>
                <w:szCs w:val="18"/>
              </w:rPr>
              <w:lastRenderedPageBreak/>
              <w:t xml:space="preserve">REQUISITOS ESPECÍFICOS DA HABILITAÇÃO: </w:t>
            </w:r>
            <w:r>
              <w:rPr>
                <w:rFonts w:ascii="Verdana" w:eastAsia="Verdana" w:hAnsi="Verdana" w:cs="Verdana"/>
                <w:b/>
                <w:bCs/>
                <w:color w:val="FF0000"/>
                <w:sz w:val="18"/>
                <w:szCs w:val="18"/>
              </w:rPr>
              <w:t>*Adequar conforme Projeto Básico</w:t>
            </w:r>
          </w:p>
          <w:p w14:paraId="030BCD9C" w14:textId="77777777" w:rsidR="00CA5823" w:rsidRDefault="00CA5823">
            <w:pPr>
              <w:widowControl w:val="0"/>
              <w:pBdr>
                <w:top w:val="nil"/>
                <w:left w:val="nil"/>
                <w:bottom w:val="nil"/>
                <w:right w:val="nil"/>
                <w:between w:val="nil"/>
              </w:pBdr>
              <w:tabs>
                <w:tab w:val="right" w:pos="8838"/>
              </w:tabs>
              <w:ind w:left="60"/>
              <w:jc w:val="both"/>
              <w:rPr>
                <w:rFonts w:ascii="Verdana" w:eastAsia="Verdana" w:hAnsi="Verdana" w:cs="Verdana"/>
                <w:color w:val="000000"/>
                <w:sz w:val="18"/>
                <w:szCs w:val="18"/>
              </w:rPr>
            </w:pPr>
          </w:p>
          <w:p w14:paraId="76DB9204" w14:textId="77777777" w:rsidR="00CA5823" w:rsidRDefault="00000000">
            <w:pPr>
              <w:widowControl w:val="0"/>
              <w:pBdr>
                <w:top w:val="nil"/>
                <w:left w:val="nil"/>
                <w:bottom w:val="nil"/>
                <w:right w:val="nil"/>
                <w:between w:val="nil"/>
              </w:pBdr>
              <w:tabs>
                <w:tab w:val="right" w:pos="8838"/>
              </w:tabs>
              <w:ind w:left="141"/>
              <w:jc w:val="both"/>
              <w:rPr>
                <w:rFonts w:ascii="Verdana" w:eastAsia="Verdana" w:hAnsi="Verdana" w:cs="Verdana"/>
                <w:color w:val="000000"/>
                <w:sz w:val="18"/>
                <w:szCs w:val="18"/>
              </w:rPr>
            </w:pPr>
            <w:r>
              <w:rPr>
                <w:rFonts w:ascii="Verdana" w:eastAsia="Verdana" w:hAnsi="Verdana" w:cs="Verdana"/>
                <w:color w:val="000000"/>
                <w:sz w:val="18"/>
                <w:szCs w:val="18"/>
              </w:rPr>
              <w:t>A qualificação técnica da contratada deverá ser demonstrada por meio de:</w:t>
            </w:r>
          </w:p>
          <w:p w14:paraId="607D9412" w14:textId="77777777" w:rsidR="00CA5823" w:rsidRDefault="00CA5823">
            <w:pPr>
              <w:widowControl w:val="0"/>
              <w:pBdr>
                <w:top w:val="nil"/>
                <w:left w:val="nil"/>
                <w:bottom w:val="nil"/>
                <w:right w:val="nil"/>
                <w:between w:val="nil"/>
              </w:pBdr>
              <w:tabs>
                <w:tab w:val="right" w:pos="8838"/>
              </w:tabs>
              <w:ind w:left="60"/>
              <w:jc w:val="both"/>
              <w:rPr>
                <w:rFonts w:ascii="Verdana" w:eastAsia="Verdana" w:hAnsi="Verdana" w:cs="Verdana"/>
                <w:color w:val="000000"/>
                <w:sz w:val="18"/>
                <w:szCs w:val="18"/>
              </w:rPr>
            </w:pPr>
          </w:p>
          <w:p w14:paraId="4CA6679B" w14:textId="77777777" w:rsidR="00CA5823" w:rsidRDefault="00000000">
            <w:pPr>
              <w:widowControl w:val="0"/>
              <w:numPr>
                <w:ilvl w:val="0"/>
                <w:numId w:val="32"/>
              </w:numPr>
              <w:pBdr>
                <w:top w:val="nil"/>
                <w:left w:val="nil"/>
                <w:bottom w:val="nil"/>
                <w:right w:val="nil"/>
                <w:between w:val="nil"/>
              </w:pBdr>
              <w:tabs>
                <w:tab w:val="right" w:pos="8838"/>
              </w:tabs>
              <w:spacing w:after="120"/>
              <w:ind w:left="425" w:right="120" w:hanging="283"/>
              <w:jc w:val="both"/>
              <w:rPr>
                <w:rFonts w:ascii="Verdana" w:eastAsia="Verdana" w:hAnsi="Verdana" w:cs="Verdana"/>
                <w:color w:val="000000"/>
                <w:sz w:val="18"/>
                <w:szCs w:val="18"/>
              </w:rPr>
            </w:pPr>
            <w:r>
              <w:rPr>
                <w:rFonts w:ascii="Verdana" w:eastAsia="Verdana" w:hAnsi="Verdana" w:cs="Verdana"/>
                <w:color w:val="000000"/>
                <w:sz w:val="18"/>
                <w:szCs w:val="18"/>
              </w:rPr>
              <w:t xml:space="preserve">Apresentação de profissional, como </w:t>
            </w:r>
            <w:r>
              <w:rPr>
                <w:rFonts w:ascii="Verdana" w:eastAsia="Verdana" w:hAnsi="Verdana" w:cs="Verdana"/>
                <w:b/>
                <w:bCs/>
                <w:color w:val="000000"/>
                <w:sz w:val="18"/>
                <w:szCs w:val="18"/>
              </w:rPr>
              <w:t>responsável técnico pelo serviço</w:t>
            </w:r>
            <w:r>
              <w:rPr>
                <w:rFonts w:ascii="Verdana" w:eastAsia="Verdana" w:hAnsi="Verdana" w:cs="Verdana"/>
                <w:color w:val="000000"/>
                <w:sz w:val="18"/>
                <w:szCs w:val="18"/>
              </w:rPr>
              <w:t>, devidamente registrado no CREA ou CAU, com formação em um dos seguintes cursos:</w:t>
            </w:r>
          </w:p>
          <w:p w14:paraId="26E182D2" w14:textId="77777777" w:rsidR="00CA5823" w:rsidRDefault="00000000">
            <w:pPr>
              <w:widowControl w:val="0"/>
              <w:pBdr>
                <w:top w:val="nil"/>
                <w:left w:val="nil"/>
                <w:bottom w:val="nil"/>
                <w:right w:val="nil"/>
                <w:between w:val="nil"/>
              </w:pBdr>
              <w:tabs>
                <w:tab w:val="right" w:pos="8838"/>
              </w:tabs>
              <w:ind w:left="425"/>
              <w:rPr>
                <w:rFonts w:ascii="Verdana" w:eastAsia="Verdana" w:hAnsi="Verdana" w:cs="Verdana"/>
                <w:color w:val="000000"/>
                <w:sz w:val="18"/>
                <w:szCs w:val="18"/>
              </w:rPr>
            </w:pPr>
            <w:r>
              <w:rPr>
                <w:rFonts w:ascii="Verdana" w:eastAsia="Verdana" w:hAnsi="Verdana" w:cs="Verdana"/>
                <w:b/>
                <w:bCs/>
                <w:color w:val="000000"/>
                <w:sz w:val="18"/>
                <w:szCs w:val="18"/>
              </w:rPr>
              <w:t>a)</w:t>
            </w:r>
            <w:r>
              <w:rPr>
                <w:rFonts w:ascii="Verdana" w:eastAsia="Verdana" w:hAnsi="Verdana" w:cs="Verdana"/>
                <w:color w:val="000000"/>
                <w:sz w:val="18"/>
                <w:szCs w:val="18"/>
              </w:rPr>
              <w:t xml:space="preserve"> Engenharia Civil;</w:t>
            </w:r>
          </w:p>
          <w:p w14:paraId="34648024" w14:textId="77777777" w:rsidR="00CA5823" w:rsidRDefault="00000000">
            <w:pPr>
              <w:widowControl w:val="0"/>
              <w:pBdr>
                <w:top w:val="nil"/>
                <w:left w:val="nil"/>
                <w:bottom w:val="nil"/>
                <w:right w:val="nil"/>
                <w:between w:val="nil"/>
              </w:pBdr>
              <w:tabs>
                <w:tab w:val="right" w:pos="8838"/>
              </w:tabs>
              <w:ind w:left="425"/>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Arquitetura;</w:t>
            </w:r>
          </w:p>
          <w:p w14:paraId="0E94B45B" w14:textId="77777777" w:rsidR="00CA5823" w:rsidRDefault="00000000">
            <w:pPr>
              <w:widowControl w:val="0"/>
              <w:pBdr>
                <w:top w:val="nil"/>
                <w:left w:val="nil"/>
                <w:bottom w:val="nil"/>
                <w:right w:val="nil"/>
                <w:between w:val="nil"/>
              </w:pBdr>
              <w:tabs>
                <w:tab w:val="right" w:pos="8838"/>
              </w:tabs>
              <w:ind w:left="425"/>
              <w:rPr>
                <w:rFonts w:ascii="Verdana" w:eastAsia="Verdana" w:hAnsi="Verdana" w:cs="Verdana"/>
                <w:color w:val="000000"/>
                <w:sz w:val="18"/>
                <w:szCs w:val="18"/>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Curso equivalente a algum dos citados anteriormente. A comprovação da equivalência é ônus da contratada.</w:t>
            </w:r>
          </w:p>
          <w:p w14:paraId="79D7C146" w14:textId="77777777" w:rsidR="00CA5823" w:rsidRDefault="00CA5823">
            <w:pPr>
              <w:widowControl w:val="0"/>
              <w:pBdr>
                <w:top w:val="nil"/>
                <w:left w:val="nil"/>
                <w:bottom w:val="nil"/>
                <w:right w:val="nil"/>
                <w:between w:val="nil"/>
              </w:pBdr>
              <w:tabs>
                <w:tab w:val="right" w:pos="8838"/>
              </w:tabs>
              <w:rPr>
                <w:rFonts w:ascii="Verdana" w:eastAsia="Verdana" w:hAnsi="Verdana" w:cs="Verdana"/>
                <w:color w:val="000000"/>
                <w:sz w:val="18"/>
                <w:szCs w:val="18"/>
              </w:rPr>
            </w:pPr>
          </w:p>
          <w:p w14:paraId="651E9FCD" w14:textId="77777777" w:rsidR="00CA5823" w:rsidRDefault="00000000">
            <w:pPr>
              <w:widowControl w:val="0"/>
              <w:pBdr>
                <w:top w:val="nil"/>
                <w:left w:val="nil"/>
                <w:bottom w:val="nil"/>
                <w:right w:val="nil"/>
                <w:between w:val="nil"/>
              </w:pBdr>
              <w:tabs>
                <w:tab w:val="right" w:pos="8838"/>
              </w:tabs>
              <w:spacing w:after="120"/>
              <w:ind w:left="425" w:right="120"/>
              <w:jc w:val="both"/>
              <w:rPr>
                <w:rFonts w:ascii="Verdana" w:eastAsia="Verdana" w:hAnsi="Verdana" w:cs="Verdana"/>
                <w:color w:val="000000"/>
                <w:sz w:val="18"/>
                <w:szCs w:val="18"/>
              </w:rPr>
            </w:pPr>
            <w:r>
              <w:rPr>
                <w:rFonts w:ascii="Verdana" w:eastAsia="Verdana" w:hAnsi="Verdana" w:cs="Verdana"/>
                <w:b/>
                <w:bCs/>
                <w:color w:val="000000"/>
                <w:sz w:val="18"/>
                <w:szCs w:val="18"/>
              </w:rPr>
              <w:t>1.1)</w:t>
            </w:r>
            <w:r>
              <w:rPr>
                <w:rFonts w:ascii="Verdana" w:eastAsia="Verdana" w:hAnsi="Verdana" w:cs="Verdana"/>
                <w:color w:val="000000"/>
                <w:sz w:val="18"/>
                <w:szCs w:val="18"/>
              </w:rPr>
              <w:t xml:space="preserve"> O profissional em questão deverá ser detentor de </w:t>
            </w:r>
            <w:r>
              <w:rPr>
                <w:rFonts w:ascii="Verdana" w:eastAsia="Verdana" w:hAnsi="Verdana" w:cs="Verdana"/>
                <w:b/>
                <w:bCs/>
                <w:color w:val="000000"/>
                <w:sz w:val="18"/>
                <w:szCs w:val="18"/>
              </w:rPr>
              <w:t>Atestado de Responsabilidade Técnica</w:t>
            </w:r>
            <w:r>
              <w:rPr>
                <w:rFonts w:ascii="Verdana" w:eastAsia="Verdana" w:hAnsi="Verdana" w:cs="Verdana"/>
                <w:color w:val="000000"/>
                <w:sz w:val="18"/>
                <w:szCs w:val="18"/>
              </w:rPr>
              <w:t xml:space="preserve"> por execução serviço de características semelhantes, para fins de contratação. Como a contratação trata de execução de serviço de engenharia, especificamente elaboração de </w:t>
            </w:r>
            <w:proofErr w:type="spellStart"/>
            <w:r>
              <w:rPr>
                <w:rFonts w:ascii="Verdana" w:eastAsia="Verdana" w:hAnsi="Verdana" w:cs="Verdana"/>
                <w:sz w:val="18"/>
                <w:szCs w:val="18"/>
              </w:rPr>
              <w:t>xxxxxxxxxxxxxxxxx</w:t>
            </w:r>
            <w:proofErr w:type="spellEnd"/>
            <w:r>
              <w:rPr>
                <w:rFonts w:ascii="Verdana" w:eastAsia="Verdana" w:hAnsi="Verdana" w:cs="Verdana"/>
                <w:color w:val="000000"/>
                <w:sz w:val="18"/>
                <w:szCs w:val="18"/>
              </w:rPr>
              <w:t>, deverá ser demonstrada capacidade técnica profissional de execução de serviço com as seguintes características mínimas:</w:t>
            </w:r>
          </w:p>
          <w:p w14:paraId="62E56199" w14:textId="77777777" w:rsidR="00CA5823" w:rsidRDefault="00000000">
            <w:pPr>
              <w:widowControl w:val="0"/>
              <w:numPr>
                <w:ilvl w:val="0"/>
                <w:numId w:val="30"/>
              </w:numPr>
              <w:pBdr>
                <w:top w:val="nil"/>
                <w:left w:val="nil"/>
                <w:bottom w:val="nil"/>
                <w:right w:val="nil"/>
                <w:between w:val="nil"/>
              </w:pBdr>
              <w:tabs>
                <w:tab w:val="right" w:pos="8838"/>
              </w:tabs>
              <w:spacing w:after="120"/>
              <w:ind w:right="120"/>
              <w:jc w:val="both"/>
              <w:rPr>
                <w:rFonts w:ascii="Verdana" w:eastAsia="Verdana" w:hAnsi="Verdana" w:cs="Verdana"/>
                <w:color w:val="000000"/>
                <w:sz w:val="18"/>
                <w:szCs w:val="18"/>
              </w:rPr>
            </w:pPr>
            <w:r>
              <w:rPr>
                <w:rFonts w:ascii="Verdana" w:eastAsia="Verdana" w:hAnsi="Verdana" w:cs="Verdana"/>
                <w:color w:val="000000"/>
                <w:sz w:val="18"/>
                <w:szCs w:val="18"/>
              </w:rPr>
              <w:t xml:space="preserve">Elaboração de </w:t>
            </w:r>
            <w:proofErr w:type="spellStart"/>
            <w:r>
              <w:rPr>
                <w:rFonts w:ascii="Verdana" w:eastAsia="Verdana" w:hAnsi="Verdana" w:cs="Verdana"/>
                <w:sz w:val="18"/>
                <w:szCs w:val="18"/>
              </w:rPr>
              <w:t>xxxxxxxxxx</w:t>
            </w:r>
            <w:proofErr w:type="spellEnd"/>
            <w:r>
              <w:rPr>
                <w:rFonts w:ascii="Verdana" w:eastAsia="Verdana" w:hAnsi="Verdana" w:cs="Verdana"/>
                <w:color w:val="000000"/>
                <w:sz w:val="18"/>
                <w:szCs w:val="18"/>
              </w:rPr>
              <w:t xml:space="preserve"> </w:t>
            </w:r>
            <w:r>
              <w:rPr>
                <w:rFonts w:ascii="Verdana" w:eastAsia="Verdana" w:hAnsi="Verdana" w:cs="Verdana"/>
                <w:b/>
                <w:bCs/>
                <w:color w:val="000000"/>
                <w:sz w:val="18"/>
                <w:szCs w:val="18"/>
              </w:rPr>
              <w:t xml:space="preserve">com área mínima de </w:t>
            </w:r>
            <w:proofErr w:type="spellStart"/>
            <w:r>
              <w:rPr>
                <w:rFonts w:ascii="Verdana" w:eastAsia="Verdana" w:hAnsi="Verdana" w:cs="Verdana"/>
                <w:b/>
                <w:bCs/>
                <w:sz w:val="18"/>
                <w:szCs w:val="18"/>
              </w:rPr>
              <w:t>xxxx</w:t>
            </w:r>
            <w:proofErr w:type="spellEnd"/>
            <w:r>
              <w:rPr>
                <w:rFonts w:ascii="Verdana" w:eastAsia="Verdana" w:hAnsi="Verdana" w:cs="Verdana"/>
                <w:b/>
                <w:bCs/>
                <w:color w:val="000000"/>
                <w:sz w:val="18"/>
                <w:szCs w:val="18"/>
              </w:rPr>
              <w:t> m²,</w:t>
            </w:r>
            <w:r>
              <w:rPr>
                <w:rFonts w:ascii="Verdana" w:eastAsia="Verdana" w:hAnsi="Verdana" w:cs="Verdana"/>
                <w:color w:val="000000"/>
                <w:sz w:val="18"/>
                <w:szCs w:val="18"/>
              </w:rPr>
              <w:t> o que equivale a aproximadamente 50% da área a executar, em um único projeto.</w:t>
            </w:r>
          </w:p>
          <w:p w14:paraId="14DE1A87" w14:textId="77777777" w:rsidR="00CA5823" w:rsidRDefault="00000000">
            <w:pPr>
              <w:widowControl w:val="0"/>
              <w:pBdr>
                <w:top w:val="nil"/>
                <w:left w:val="nil"/>
                <w:bottom w:val="nil"/>
                <w:right w:val="nil"/>
                <w:between w:val="nil"/>
              </w:pBdr>
              <w:tabs>
                <w:tab w:val="right" w:pos="8838"/>
              </w:tabs>
              <w:spacing w:before="120" w:after="120"/>
              <w:ind w:left="425" w:right="120"/>
              <w:jc w:val="both"/>
              <w:rPr>
                <w:rFonts w:ascii="Verdana" w:eastAsia="Verdana" w:hAnsi="Verdana" w:cs="Verdana"/>
                <w:b/>
                <w:bCs/>
                <w:color w:val="000000"/>
                <w:sz w:val="18"/>
                <w:szCs w:val="18"/>
              </w:rPr>
            </w:pPr>
            <w:r>
              <w:rPr>
                <w:rFonts w:ascii="Verdana" w:eastAsia="Verdana" w:hAnsi="Verdana" w:cs="Verdana"/>
                <w:b/>
                <w:bCs/>
                <w:color w:val="000000"/>
                <w:sz w:val="18"/>
                <w:szCs w:val="18"/>
              </w:rPr>
              <w:t>1.2) Certidões ou atestados</w:t>
            </w:r>
            <w:r>
              <w:rPr>
                <w:rFonts w:ascii="Verdana" w:eastAsia="Verdana" w:hAnsi="Verdana" w:cs="Verdana"/>
                <w:color w:val="000000"/>
                <w:sz w:val="18"/>
                <w:szCs w:val="18"/>
              </w:rPr>
              <w:t xml:space="preserve">, regularmente emitidos pelo conselho profissional competente a que estiver inscrita a licitante, que demonstrem </w:t>
            </w:r>
            <w:r>
              <w:rPr>
                <w:rFonts w:ascii="Verdana" w:eastAsia="Verdana" w:hAnsi="Verdana" w:cs="Verdana"/>
                <w:b/>
                <w:bCs/>
                <w:color w:val="000000"/>
                <w:sz w:val="18"/>
                <w:szCs w:val="18"/>
              </w:rPr>
              <w:t>capacidade operacional na execução de serviços</w:t>
            </w:r>
            <w:r>
              <w:rPr>
                <w:rFonts w:ascii="Verdana" w:eastAsia="Verdana" w:hAnsi="Verdana" w:cs="Verdana"/>
                <w:color w:val="000000"/>
                <w:sz w:val="18"/>
                <w:szCs w:val="18"/>
              </w:rPr>
              <w:t xml:space="preserve"> similares de complexidade tecnológica e operacional equivalente ou superior, bem como documentos </w:t>
            </w:r>
            <w:r>
              <w:rPr>
                <w:rFonts w:ascii="Verdana" w:eastAsia="Verdana" w:hAnsi="Verdana" w:cs="Verdana"/>
                <w:color w:val="000000"/>
                <w:sz w:val="18"/>
                <w:szCs w:val="18"/>
              </w:rPr>
              <w:lastRenderedPageBreak/>
              <w:t>comprobatórios emitidos na forma do § 3º do art. 88 da </w:t>
            </w:r>
            <w:hyperlink r:id="rId10">
              <w:r w:rsidR="00CA5823">
                <w:rPr>
                  <w:rFonts w:ascii="Verdana" w:eastAsia="Verdana" w:hAnsi="Verdana" w:cs="Verdana"/>
                  <w:color w:val="0000FF"/>
                  <w:sz w:val="18"/>
                  <w:szCs w:val="18"/>
                  <w:u w:val="single"/>
                </w:rPr>
                <w:t>Lei nº 14.133/2021</w:t>
              </w:r>
            </w:hyperlink>
            <w:r>
              <w:rPr>
                <w:rFonts w:ascii="Verdana" w:eastAsia="Verdana" w:hAnsi="Verdana" w:cs="Verdana"/>
                <w:color w:val="000000"/>
                <w:sz w:val="18"/>
                <w:szCs w:val="18"/>
              </w:rPr>
              <w:t>, ou seja, atestados de capacidade técnica emitidos por contratantes de contratos anteriores. Esses documentos, de capacidade técnica operacional, deverão demonstrar execuções com características mínimas iguais as exigidas quanto à capacidade técnica profissional:</w:t>
            </w:r>
          </w:p>
          <w:p w14:paraId="27AC6EC2" w14:textId="77777777" w:rsidR="00CA5823" w:rsidRDefault="00000000">
            <w:pPr>
              <w:widowControl w:val="0"/>
              <w:numPr>
                <w:ilvl w:val="0"/>
                <w:numId w:val="30"/>
              </w:numPr>
              <w:pBdr>
                <w:top w:val="nil"/>
                <w:left w:val="nil"/>
                <w:bottom w:val="nil"/>
                <w:right w:val="nil"/>
                <w:between w:val="nil"/>
              </w:pBdr>
              <w:tabs>
                <w:tab w:val="right" w:pos="8838"/>
              </w:tabs>
              <w:spacing w:before="120" w:after="120"/>
              <w:ind w:right="120"/>
              <w:jc w:val="both"/>
              <w:rPr>
                <w:rFonts w:ascii="Verdana" w:eastAsia="Verdana" w:hAnsi="Verdana" w:cs="Verdana"/>
                <w:b/>
                <w:bCs/>
                <w:color w:val="000000"/>
                <w:sz w:val="18"/>
                <w:szCs w:val="18"/>
              </w:rPr>
            </w:pPr>
            <w:r>
              <w:rPr>
                <w:rFonts w:ascii="Verdana" w:eastAsia="Verdana" w:hAnsi="Verdana" w:cs="Verdana"/>
                <w:color w:val="000000"/>
                <w:sz w:val="18"/>
                <w:szCs w:val="18"/>
              </w:rPr>
              <w:t xml:space="preserve">Elaboração de </w:t>
            </w:r>
            <w:proofErr w:type="spellStart"/>
            <w:r>
              <w:rPr>
                <w:rFonts w:ascii="Verdana" w:eastAsia="Verdana" w:hAnsi="Verdana" w:cs="Verdana"/>
                <w:sz w:val="18"/>
                <w:szCs w:val="18"/>
              </w:rPr>
              <w:t>xxxxxxxxxxx</w:t>
            </w:r>
            <w:proofErr w:type="spellEnd"/>
            <w:r>
              <w:rPr>
                <w:rFonts w:ascii="Verdana" w:eastAsia="Verdana" w:hAnsi="Verdana" w:cs="Verdana"/>
                <w:color w:val="000000"/>
                <w:sz w:val="18"/>
                <w:szCs w:val="18"/>
              </w:rPr>
              <w:t xml:space="preserve"> com </w:t>
            </w:r>
            <w:r>
              <w:rPr>
                <w:rFonts w:ascii="Verdana" w:eastAsia="Verdana" w:hAnsi="Verdana" w:cs="Verdana"/>
                <w:b/>
                <w:bCs/>
                <w:color w:val="000000"/>
                <w:sz w:val="18"/>
                <w:szCs w:val="18"/>
              </w:rPr>
              <w:t xml:space="preserve">área mínima de </w:t>
            </w:r>
            <w:proofErr w:type="spellStart"/>
            <w:r>
              <w:rPr>
                <w:rFonts w:ascii="Verdana" w:eastAsia="Verdana" w:hAnsi="Verdana" w:cs="Verdana"/>
                <w:b/>
                <w:bCs/>
                <w:sz w:val="18"/>
                <w:szCs w:val="18"/>
              </w:rPr>
              <w:t>xxxx</w:t>
            </w:r>
            <w:proofErr w:type="spellEnd"/>
            <w:r>
              <w:rPr>
                <w:rFonts w:ascii="Verdana" w:eastAsia="Verdana" w:hAnsi="Verdana" w:cs="Verdana"/>
                <w:b/>
                <w:bCs/>
                <w:color w:val="000000"/>
                <w:sz w:val="18"/>
                <w:szCs w:val="18"/>
              </w:rPr>
              <w:t> m²,</w:t>
            </w:r>
            <w:r>
              <w:rPr>
                <w:rFonts w:ascii="Verdana" w:eastAsia="Verdana" w:hAnsi="Verdana" w:cs="Verdana"/>
                <w:color w:val="000000"/>
                <w:sz w:val="18"/>
                <w:szCs w:val="18"/>
              </w:rPr>
              <w:t> o que equivale a aproximadamente 50% da área a executar, em um único projeto.</w:t>
            </w:r>
          </w:p>
          <w:p w14:paraId="1D21C76B" w14:textId="77777777" w:rsidR="00CA5823" w:rsidRDefault="00CA5823">
            <w:pPr>
              <w:widowControl w:val="0"/>
              <w:pBdr>
                <w:top w:val="nil"/>
                <w:left w:val="nil"/>
                <w:bottom w:val="nil"/>
                <w:right w:val="nil"/>
                <w:between w:val="nil"/>
              </w:pBdr>
              <w:tabs>
                <w:tab w:val="right" w:pos="8838"/>
              </w:tabs>
              <w:spacing w:before="120" w:after="120"/>
              <w:ind w:right="120"/>
              <w:jc w:val="both"/>
              <w:rPr>
                <w:rFonts w:ascii="Verdana" w:eastAsia="Verdana" w:hAnsi="Verdana" w:cs="Verdana"/>
                <w:color w:val="000000"/>
                <w:sz w:val="18"/>
                <w:szCs w:val="18"/>
              </w:rPr>
            </w:pPr>
          </w:p>
          <w:p w14:paraId="33EC1D87" w14:textId="77777777" w:rsidR="00CA5823" w:rsidRDefault="00000000">
            <w:pPr>
              <w:widowControl w:val="0"/>
              <w:pBdr>
                <w:top w:val="nil"/>
                <w:left w:val="nil"/>
                <w:bottom w:val="nil"/>
                <w:right w:val="nil"/>
                <w:between w:val="nil"/>
              </w:pBdr>
              <w:tabs>
                <w:tab w:val="right" w:pos="8838"/>
              </w:tabs>
              <w:spacing w:before="120" w:after="120"/>
              <w:ind w:left="504" w:right="12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 </w:t>
            </w:r>
            <w:r>
              <w:rPr>
                <w:rFonts w:ascii="Verdana" w:eastAsia="Verdana" w:hAnsi="Verdana" w:cs="Verdana"/>
                <w:color w:val="000000"/>
                <w:sz w:val="18"/>
                <w:szCs w:val="18"/>
              </w:rPr>
              <w:t>Prova de registro ou inscrição da licitante no CREA ou CAU. O registro exigido é o de sua região de atuação.</w:t>
            </w:r>
          </w:p>
          <w:p w14:paraId="04358CBA" w14:textId="77777777" w:rsidR="00CA5823" w:rsidRDefault="00000000">
            <w:pPr>
              <w:widowControl w:val="0"/>
              <w:pBdr>
                <w:top w:val="nil"/>
                <w:left w:val="nil"/>
                <w:bottom w:val="nil"/>
                <w:right w:val="nil"/>
                <w:between w:val="nil"/>
              </w:pBdr>
              <w:tabs>
                <w:tab w:val="right" w:pos="8838"/>
              </w:tabs>
              <w:spacing w:before="120" w:after="120"/>
              <w:ind w:left="504" w:right="120"/>
              <w:jc w:val="both"/>
              <w:rPr>
                <w:rFonts w:ascii="Verdana" w:eastAsia="Verdana" w:hAnsi="Verdana" w:cs="Verdana"/>
                <w:color w:val="000000"/>
                <w:sz w:val="18"/>
                <w:szCs w:val="18"/>
              </w:rPr>
            </w:pPr>
            <w:r>
              <w:rPr>
                <w:rFonts w:ascii="Verdana" w:eastAsia="Verdana" w:hAnsi="Verdana" w:cs="Verdana"/>
                <w:b/>
                <w:bCs/>
                <w:color w:val="000000"/>
                <w:sz w:val="18"/>
                <w:szCs w:val="18"/>
              </w:rPr>
              <w:t>1.4) Declaração</w:t>
            </w:r>
            <w:r>
              <w:rPr>
                <w:rFonts w:ascii="Verdana" w:eastAsia="Verdana" w:hAnsi="Verdana" w:cs="Verdana"/>
                <w:color w:val="000000"/>
                <w:sz w:val="18"/>
                <w:szCs w:val="18"/>
              </w:rPr>
              <w:t xml:space="preserve"> expressa de que a licitante possui, na data da entrega da documentação, capacidade operacional compatível com os serviços pretendidos, principalmente a respeito da disponibilidade de pessoal de apoio técnico. </w:t>
            </w:r>
            <w:r>
              <w:rPr>
                <w:rFonts w:ascii="Verdana" w:eastAsia="Verdana" w:hAnsi="Verdana" w:cs="Verdana"/>
                <w:b/>
                <w:bCs/>
                <w:color w:val="000000"/>
                <w:sz w:val="18"/>
                <w:szCs w:val="18"/>
              </w:rPr>
              <w:t>(ADENDO VI)</w:t>
            </w:r>
          </w:p>
          <w:p w14:paraId="15647664" w14:textId="77777777" w:rsidR="00CA5823" w:rsidRDefault="00000000">
            <w:pPr>
              <w:widowControl w:val="0"/>
              <w:pBdr>
                <w:top w:val="nil"/>
                <w:left w:val="nil"/>
                <w:bottom w:val="nil"/>
                <w:right w:val="nil"/>
                <w:between w:val="nil"/>
              </w:pBdr>
              <w:tabs>
                <w:tab w:val="right" w:pos="8838"/>
              </w:tabs>
              <w:spacing w:before="120" w:after="120"/>
              <w:ind w:left="504" w:right="120"/>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1.5) Declaração </w:t>
            </w:r>
            <w:r>
              <w:rPr>
                <w:rFonts w:ascii="Verdana" w:eastAsia="Verdana" w:hAnsi="Verdana" w:cs="Verdana"/>
                <w:color w:val="000000"/>
                <w:sz w:val="18"/>
                <w:szCs w:val="18"/>
              </w:rPr>
              <w:t xml:space="preserve">da licitante de que examinou o Projeto Básico, edital e seus documentos anexos e complementares em sua integralidade, incluindo todos os projetos que o compõem, planilhas e as especificações, de que conhece todos os aspectos peculiares à execução dos serviços, de que efetuou todas as interpretações, deduções e conclusões para definição do seu custo de execução, bem como formulou uma estimativa correta das peculiaridades locais que possam influenciar no cumprimento contratual, de maneira que qualquer eventual falha de sua parte não a isentará das obrigações assumidas, independentemente de suas dificuldades. </w:t>
            </w:r>
            <w:r>
              <w:rPr>
                <w:rFonts w:ascii="Verdana" w:eastAsia="Verdana" w:hAnsi="Verdana" w:cs="Verdana"/>
                <w:b/>
                <w:bCs/>
                <w:color w:val="000000"/>
                <w:sz w:val="18"/>
                <w:szCs w:val="18"/>
              </w:rPr>
              <w:t>(ADENDO VI)</w:t>
            </w:r>
          </w:p>
          <w:p w14:paraId="4A1EA45B" w14:textId="77777777" w:rsidR="00CA5823" w:rsidRDefault="00000000">
            <w:pPr>
              <w:widowControl w:val="0"/>
              <w:pBdr>
                <w:top w:val="nil"/>
                <w:left w:val="nil"/>
                <w:bottom w:val="nil"/>
                <w:right w:val="nil"/>
                <w:between w:val="nil"/>
              </w:pBdr>
              <w:tabs>
                <w:tab w:val="right" w:pos="8838"/>
              </w:tabs>
              <w:spacing w:before="120" w:after="120"/>
              <w:ind w:left="504" w:right="120"/>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1.6) Declaração </w:t>
            </w:r>
            <w:r>
              <w:rPr>
                <w:rFonts w:ascii="Verdana" w:eastAsia="Verdana" w:hAnsi="Verdana" w:cs="Verdana"/>
                <w:color w:val="000000"/>
                <w:sz w:val="18"/>
                <w:szCs w:val="18"/>
              </w:rPr>
              <w:t xml:space="preserve">de que os profissionais apontados como responsáveis técnicos da licitante, no momento da licitação, farão o acompanhamento dos serviços, comparecendo inclusive à Secretaria de Engenharia, Gestão Predial e Manutenção de Equipamentos do TJES sempre que solicitado pela contratante. </w:t>
            </w:r>
            <w:r>
              <w:rPr>
                <w:rFonts w:ascii="Verdana" w:eastAsia="Verdana" w:hAnsi="Verdana" w:cs="Verdana"/>
                <w:b/>
                <w:bCs/>
                <w:color w:val="000000"/>
                <w:sz w:val="18"/>
                <w:szCs w:val="18"/>
              </w:rPr>
              <w:t>(ADENDO VI)</w:t>
            </w:r>
          </w:p>
          <w:p w14:paraId="14942295" w14:textId="77777777" w:rsidR="00CA5823" w:rsidRDefault="00000000">
            <w:pPr>
              <w:widowControl w:val="0"/>
              <w:pBdr>
                <w:top w:val="nil"/>
                <w:left w:val="nil"/>
                <w:bottom w:val="nil"/>
                <w:right w:val="nil"/>
                <w:between w:val="nil"/>
              </w:pBdr>
              <w:tabs>
                <w:tab w:val="right" w:pos="8838"/>
              </w:tabs>
              <w:spacing w:before="120" w:after="120"/>
              <w:ind w:left="504" w:right="12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 </w:t>
            </w:r>
            <w:r>
              <w:rPr>
                <w:rFonts w:ascii="Verdana" w:eastAsia="Verdana" w:hAnsi="Verdana" w:cs="Verdana"/>
                <w:color w:val="000000"/>
                <w:sz w:val="18"/>
                <w:szCs w:val="18"/>
              </w:rPr>
              <w:t>A documentação que comprova os vínculos da CONTRATADA com os profissionais indicados poderá ser efetuada por: Contrato Social, se sócio, ou Carteira de Trabalho ou Contrato de Prestação de Serviço ou Ficha de Registro de Empregado ou Certidão de Registro da licitante no CREA ou CAU, se nela constar o nome dos profissionais indicados.</w:t>
            </w:r>
          </w:p>
          <w:p w14:paraId="1F89329C" w14:textId="77777777" w:rsidR="00CA5823" w:rsidRDefault="00000000">
            <w:pPr>
              <w:widowControl w:val="0"/>
              <w:pBdr>
                <w:top w:val="nil"/>
                <w:left w:val="nil"/>
                <w:bottom w:val="nil"/>
                <w:right w:val="nil"/>
                <w:between w:val="nil"/>
              </w:pBdr>
              <w:tabs>
                <w:tab w:val="right" w:pos="8838"/>
              </w:tabs>
              <w:spacing w:before="120" w:after="120"/>
              <w:ind w:left="425" w:right="120"/>
              <w:jc w:val="both"/>
              <w:rPr>
                <w:rFonts w:ascii="Verdana" w:eastAsia="Verdana" w:hAnsi="Verdana" w:cs="Verdana"/>
                <w:color w:val="000000"/>
                <w:sz w:val="18"/>
                <w:szCs w:val="18"/>
              </w:rPr>
            </w:pPr>
            <w:r>
              <w:rPr>
                <w:rFonts w:ascii="Verdana" w:eastAsia="Verdana" w:hAnsi="Verdana" w:cs="Verdana"/>
                <w:b/>
                <w:bCs/>
                <w:color w:val="000000"/>
                <w:sz w:val="18"/>
                <w:szCs w:val="18"/>
              </w:rPr>
              <w:t>1.8)</w:t>
            </w:r>
            <w:r>
              <w:rPr>
                <w:rFonts w:ascii="Verdana" w:eastAsia="Verdana" w:hAnsi="Verdana" w:cs="Verdana"/>
                <w:color w:val="000000"/>
                <w:sz w:val="18"/>
                <w:szCs w:val="18"/>
              </w:rPr>
              <w:t xml:space="preserve"> Em caso de não comprovação de vínculo empregatício, a licitante poderá apresentar, em substituição, um </w:t>
            </w:r>
            <w:r>
              <w:rPr>
                <w:rFonts w:ascii="Verdana" w:eastAsia="Verdana" w:hAnsi="Verdana" w:cs="Verdana"/>
                <w:b/>
                <w:bCs/>
                <w:color w:val="000000"/>
                <w:sz w:val="18"/>
                <w:szCs w:val="18"/>
              </w:rPr>
              <w:t>Termo de Compromisso (Adendo V),</w:t>
            </w:r>
            <w:r>
              <w:rPr>
                <w:rFonts w:ascii="Verdana" w:eastAsia="Verdana" w:hAnsi="Verdana" w:cs="Verdana"/>
                <w:color w:val="000000"/>
                <w:sz w:val="18"/>
                <w:szCs w:val="18"/>
              </w:rPr>
              <w:t xml:space="preserve"> declarando que o(s) responsável(</w:t>
            </w:r>
            <w:proofErr w:type="spellStart"/>
            <w:r>
              <w:rPr>
                <w:rFonts w:ascii="Verdana" w:eastAsia="Verdana" w:hAnsi="Verdana" w:cs="Verdana"/>
                <w:color w:val="000000"/>
                <w:sz w:val="18"/>
                <w:szCs w:val="18"/>
              </w:rPr>
              <w:t>is</w:t>
            </w:r>
            <w:proofErr w:type="spellEnd"/>
            <w:r>
              <w:rPr>
                <w:rFonts w:ascii="Verdana" w:eastAsia="Verdana" w:hAnsi="Verdana" w:cs="Verdana"/>
                <w:color w:val="000000"/>
                <w:sz w:val="18"/>
                <w:szCs w:val="18"/>
              </w:rPr>
              <w:t>) técnico(s), indicados na alínea a, será(</w:t>
            </w:r>
            <w:proofErr w:type="spellStart"/>
            <w:r>
              <w:rPr>
                <w:rFonts w:ascii="Verdana" w:eastAsia="Verdana" w:hAnsi="Verdana" w:cs="Verdana"/>
                <w:color w:val="000000"/>
                <w:sz w:val="18"/>
                <w:szCs w:val="18"/>
              </w:rPr>
              <w:t>ão</w:t>
            </w:r>
            <w:proofErr w:type="spellEnd"/>
            <w:r>
              <w:rPr>
                <w:rFonts w:ascii="Verdana" w:eastAsia="Verdana" w:hAnsi="Verdana" w:cs="Verdana"/>
                <w:color w:val="000000"/>
                <w:sz w:val="18"/>
                <w:szCs w:val="18"/>
              </w:rPr>
              <w:t>) futuramente contratado pela empresa para atuar(em) como responsável(</w:t>
            </w:r>
            <w:proofErr w:type="spellStart"/>
            <w:r>
              <w:rPr>
                <w:rFonts w:ascii="Verdana" w:eastAsia="Verdana" w:hAnsi="Verdana" w:cs="Verdana"/>
                <w:color w:val="000000"/>
                <w:sz w:val="18"/>
                <w:szCs w:val="18"/>
              </w:rPr>
              <w:t>is</w:t>
            </w:r>
            <w:proofErr w:type="spellEnd"/>
            <w:r>
              <w:rPr>
                <w:rFonts w:ascii="Verdana" w:eastAsia="Verdana" w:hAnsi="Verdana" w:cs="Verdana"/>
                <w:color w:val="000000"/>
                <w:sz w:val="18"/>
                <w:szCs w:val="18"/>
              </w:rPr>
              <w:t>) técnico(s) pela execução dos serviços referente ao objeto deste Projeto Básico, assinado conjuntamente pelo Representante Legal da licitante e pelo(s) Responsável(</w:t>
            </w:r>
            <w:proofErr w:type="spellStart"/>
            <w:r>
              <w:rPr>
                <w:rFonts w:ascii="Verdana" w:eastAsia="Verdana" w:hAnsi="Verdana" w:cs="Verdana"/>
                <w:color w:val="000000"/>
                <w:sz w:val="18"/>
                <w:szCs w:val="18"/>
              </w:rPr>
              <w:t>is</w:t>
            </w:r>
            <w:proofErr w:type="spellEnd"/>
            <w:r>
              <w:rPr>
                <w:rFonts w:ascii="Verdana" w:eastAsia="Verdana" w:hAnsi="Verdana" w:cs="Verdana"/>
                <w:color w:val="000000"/>
                <w:sz w:val="18"/>
                <w:szCs w:val="18"/>
              </w:rPr>
              <w:t>) Técnico(s) indicado(s) e cujo(s) vínculo(s) será(</w:t>
            </w:r>
            <w:proofErr w:type="spellStart"/>
            <w:r>
              <w:rPr>
                <w:rFonts w:ascii="Verdana" w:eastAsia="Verdana" w:hAnsi="Verdana" w:cs="Verdana"/>
                <w:color w:val="000000"/>
                <w:sz w:val="18"/>
                <w:szCs w:val="18"/>
              </w:rPr>
              <w:t>ão</w:t>
            </w:r>
            <w:proofErr w:type="spellEnd"/>
            <w:r>
              <w:rPr>
                <w:rFonts w:ascii="Verdana" w:eastAsia="Verdana" w:hAnsi="Verdana" w:cs="Verdana"/>
                <w:color w:val="000000"/>
                <w:sz w:val="18"/>
                <w:szCs w:val="18"/>
              </w:rPr>
              <w:t>) posteriormente comprovado(s) de acordo com o item 1.7 acima.</w:t>
            </w:r>
          </w:p>
          <w:p w14:paraId="2E157A7A" w14:textId="77777777" w:rsidR="00F16D5C" w:rsidRDefault="00F16D5C">
            <w:pPr>
              <w:widowControl w:val="0"/>
              <w:pBdr>
                <w:top w:val="nil"/>
                <w:left w:val="nil"/>
                <w:bottom w:val="nil"/>
                <w:right w:val="nil"/>
                <w:between w:val="nil"/>
              </w:pBdr>
              <w:tabs>
                <w:tab w:val="right" w:pos="8838"/>
              </w:tabs>
              <w:spacing w:before="120" w:after="120"/>
              <w:ind w:left="425" w:right="120"/>
              <w:jc w:val="both"/>
              <w:rPr>
                <w:rFonts w:ascii="Verdana" w:eastAsia="Verdana" w:hAnsi="Verdana" w:cs="Verdana"/>
                <w:b/>
                <w:bCs/>
                <w:color w:val="000000"/>
                <w:sz w:val="18"/>
                <w:szCs w:val="18"/>
              </w:rPr>
            </w:pPr>
          </w:p>
          <w:p w14:paraId="38E197DA" w14:textId="77777777" w:rsidR="00F16D5C" w:rsidRPr="008B7C61" w:rsidRDefault="00F16D5C" w:rsidP="00F16D5C">
            <w:pPr>
              <w:widowControl w:val="0"/>
              <w:pBdr>
                <w:top w:val="nil"/>
                <w:left w:val="nil"/>
                <w:bottom w:val="nil"/>
                <w:right w:val="nil"/>
                <w:between w:val="nil"/>
              </w:pBdr>
              <w:jc w:val="both"/>
              <w:rPr>
                <w:rFonts w:ascii="Verdana" w:eastAsia="Verdana" w:hAnsi="Verdana" w:cs="Verdana"/>
                <w:color w:val="000000"/>
                <w:sz w:val="18"/>
                <w:szCs w:val="18"/>
              </w:rPr>
            </w:pPr>
            <w:r w:rsidRPr="008B7C61">
              <w:rPr>
                <w:rFonts w:ascii="Verdana" w:eastAsia="Verdana" w:hAnsi="Verdana" w:cs="Verdana"/>
                <w:b/>
                <w:bCs/>
                <w:color w:val="000000"/>
                <w:sz w:val="18"/>
                <w:szCs w:val="18"/>
              </w:rPr>
              <w:t>DOCUMENTAÇÃO DA PROPOSTA:</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Junto da proposta, a Licitante deverá apresentar a seguinte documentação.</w:t>
            </w:r>
          </w:p>
          <w:p w14:paraId="418B5A91" w14:textId="77777777" w:rsidR="00F16D5C" w:rsidRDefault="00F16D5C" w:rsidP="00F16D5C">
            <w:pPr>
              <w:widowControl w:val="0"/>
              <w:pBdr>
                <w:top w:val="nil"/>
                <w:left w:val="nil"/>
                <w:bottom w:val="nil"/>
                <w:right w:val="nil"/>
                <w:between w:val="nil"/>
              </w:pBdr>
              <w:jc w:val="both"/>
              <w:rPr>
                <w:rFonts w:ascii="Verdana" w:eastAsia="Verdana" w:hAnsi="Verdana" w:cs="Verdana"/>
                <w:color w:val="000000"/>
                <w:sz w:val="18"/>
                <w:szCs w:val="18"/>
              </w:rPr>
            </w:pPr>
          </w:p>
          <w:p w14:paraId="1A1E3463" w14:textId="113C2A9A" w:rsidR="00F16D5C" w:rsidRPr="008B7C61" w:rsidRDefault="00F16D5C" w:rsidP="00F16D5C">
            <w:pPr>
              <w:widowControl w:val="0"/>
              <w:pBdr>
                <w:top w:val="nil"/>
                <w:left w:val="nil"/>
                <w:bottom w:val="nil"/>
                <w:right w:val="nil"/>
                <w:between w:val="nil"/>
              </w:pBdr>
              <w:jc w:val="both"/>
              <w:rPr>
                <w:rFonts w:ascii="Verdana" w:eastAsia="Verdana" w:hAnsi="Verdana" w:cs="Verdana"/>
                <w:b/>
                <w:bCs/>
                <w:color w:val="000000"/>
                <w:sz w:val="18"/>
              </w:rPr>
            </w:pPr>
            <w:r w:rsidRPr="008B7C61">
              <w:rPr>
                <w:rFonts w:ascii="Verdana" w:eastAsia="Verdana" w:hAnsi="Verdana" w:cs="Verdana"/>
                <w:b/>
                <w:bCs/>
                <w:color w:val="000000"/>
                <w:sz w:val="18"/>
                <w:szCs w:val="18"/>
              </w:rPr>
              <w:t>1)</w:t>
            </w:r>
            <w:r>
              <w:rPr>
                <w:rFonts w:ascii="Verdana" w:eastAsia="Verdana" w:hAnsi="Verdana" w:cs="Verdana"/>
                <w:b/>
                <w:bCs/>
                <w:color w:val="000000"/>
                <w:sz w:val="18"/>
              </w:rPr>
              <w:t xml:space="preserve"> </w:t>
            </w:r>
            <w:r w:rsidRPr="008B7C61">
              <w:rPr>
                <w:rFonts w:ascii="Verdana" w:eastAsia="Verdana" w:hAnsi="Verdana" w:cs="Verdana"/>
                <w:b/>
                <w:bCs/>
                <w:color w:val="000000"/>
                <w:sz w:val="18"/>
              </w:rPr>
              <w:t xml:space="preserve">Planilha Modelo de Proposta (Adendo </w:t>
            </w:r>
            <w:r>
              <w:rPr>
                <w:rFonts w:ascii="Verdana" w:eastAsia="Verdana" w:hAnsi="Verdana" w:cs="Verdana"/>
                <w:b/>
                <w:bCs/>
                <w:color w:val="000000"/>
                <w:sz w:val="18"/>
              </w:rPr>
              <w:t>XII</w:t>
            </w:r>
            <w:r w:rsidRPr="008B7C61">
              <w:rPr>
                <w:rFonts w:ascii="Verdana" w:eastAsia="Verdana" w:hAnsi="Verdana" w:cs="Verdana"/>
                <w:b/>
                <w:bCs/>
                <w:color w:val="000000"/>
                <w:sz w:val="18"/>
              </w:rPr>
              <w:t>)</w:t>
            </w:r>
          </w:p>
          <w:p w14:paraId="13CC66ED" w14:textId="00D3429F" w:rsidR="00F16D5C" w:rsidRPr="008B7C61" w:rsidRDefault="00F16D5C" w:rsidP="00F16D5C">
            <w:pPr>
              <w:rPr>
                <w:rFonts w:ascii="Verdana" w:hAnsi="Verdana"/>
                <w:b/>
                <w:bCs/>
                <w:sz w:val="18"/>
                <w:szCs w:val="18"/>
              </w:rPr>
            </w:pPr>
            <w:r w:rsidRPr="008B7C61">
              <w:rPr>
                <w:rFonts w:ascii="Verdana" w:hAnsi="Verdana"/>
                <w:b/>
                <w:bCs/>
                <w:sz w:val="18"/>
                <w:szCs w:val="18"/>
              </w:rPr>
              <w:t>2) Detalhamento de Encargos Sociais (Adendo V)</w:t>
            </w:r>
          </w:p>
          <w:p w14:paraId="239544FA" w14:textId="6BD05BA0" w:rsidR="00F16D5C" w:rsidRPr="008B7C61" w:rsidRDefault="00F16D5C" w:rsidP="00F16D5C">
            <w:pPr>
              <w:rPr>
                <w:rFonts w:ascii="Verdana" w:hAnsi="Verdana"/>
                <w:b/>
                <w:bCs/>
                <w:sz w:val="18"/>
                <w:szCs w:val="18"/>
              </w:rPr>
            </w:pPr>
            <w:r w:rsidRPr="008B7C61">
              <w:rPr>
                <w:rFonts w:ascii="Verdana" w:hAnsi="Verdana"/>
                <w:b/>
                <w:bCs/>
                <w:sz w:val="18"/>
                <w:szCs w:val="18"/>
              </w:rPr>
              <w:t xml:space="preserve">3) </w:t>
            </w:r>
            <w:r>
              <w:rPr>
                <w:rFonts w:ascii="Verdana" w:hAnsi="Verdana"/>
                <w:b/>
                <w:bCs/>
                <w:sz w:val="18"/>
                <w:szCs w:val="18"/>
              </w:rPr>
              <w:t>Planilha de Composição</w:t>
            </w:r>
            <w:r w:rsidRPr="008B7C61">
              <w:rPr>
                <w:rFonts w:ascii="Verdana" w:hAnsi="Verdana"/>
                <w:b/>
                <w:bCs/>
                <w:sz w:val="18"/>
                <w:szCs w:val="18"/>
              </w:rPr>
              <w:t xml:space="preserve"> do BDI (Adendo V</w:t>
            </w:r>
            <w:r>
              <w:rPr>
                <w:rFonts w:ascii="Verdana" w:hAnsi="Verdana"/>
                <w:b/>
                <w:bCs/>
                <w:sz w:val="18"/>
                <w:szCs w:val="18"/>
              </w:rPr>
              <w:t>I</w:t>
            </w:r>
            <w:r w:rsidRPr="008B7C61">
              <w:rPr>
                <w:rFonts w:ascii="Verdana" w:hAnsi="Verdana"/>
                <w:b/>
                <w:bCs/>
                <w:sz w:val="18"/>
                <w:szCs w:val="18"/>
              </w:rPr>
              <w:t>)</w:t>
            </w:r>
          </w:p>
          <w:p w14:paraId="3083EB1C" w14:textId="33580223" w:rsidR="00F16D5C" w:rsidRPr="008B7C61" w:rsidRDefault="00F16D5C" w:rsidP="00F16D5C">
            <w:pPr>
              <w:rPr>
                <w:rFonts w:ascii="Verdana" w:hAnsi="Verdana"/>
                <w:b/>
                <w:bCs/>
                <w:sz w:val="18"/>
                <w:szCs w:val="18"/>
              </w:rPr>
            </w:pPr>
            <w:r w:rsidRPr="008B7C61">
              <w:rPr>
                <w:rFonts w:ascii="Verdana" w:hAnsi="Verdana"/>
                <w:b/>
                <w:bCs/>
                <w:sz w:val="18"/>
                <w:szCs w:val="18"/>
              </w:rPr>
              <w:t>4) Cronograma Físico Financeiro (Adendo VI</w:t>
            </w:r>
            <w:r>
              <w:rPr>
                <w:rFonts w:ascii="Verdana" w:hAnsi="Verdana"/>
                <w:b/>
                <w:bCs/>
                <w:sz w:val="18"/>
                <w:szCs w:val="18"/>
              </w:rPr>
              <w:t>I</w:t>
            </w:r>
            <w:r w:rsidRPr="008B7C61">
              <w:rPr>
                <w:rFonts w:ascii="Verdana" w:hAnsi="Verdana"/>
                <w:b/>
                <w:bCs/>
                <w:sz w:val="18"/>
                <w:szCs w:val="18"/>
              </w:rPr>
              <w:t>)</w:t>
            </w:r>
          </w:p>
          <w:p w14:paraId="4FDF652A" w14:textId="5256B9AD" w:rsidR="00F16D5C" w:rsidRPr="008B7C61" w:rsidRDefault="00F16D5C" w:rsidP="00F16D5C">
            <w:pPr>
              <w:rPr>
                <w:rFonts w:ascii="Verdana" w:hAnsi="Verdana"/>
                <w:b/>
                <w:bCs/>
                <w:sz w:val="18"/>
                <w:szCs w:val="18"/>
              </w:rPr>
            </w:pPr>
            <w:r w:rsidRPr="008B7C61">
              <w:rPr>
                <w:rFonts w:ascii="Verdana" w:hAnsi="Verdana"/>
                <w:b/>
                <w:bCs/>
                <w:sz w:val="18"/>
                <w:szCs w:val="18"/>
              </w:rPr>
              <w:t>5) Planilhas Orçamentárias (Adendo VI</w:t>
            </w:r>
            <w:r>
              <w:rPr>
                <w:rFonts w:ascii="Verdana" w:hAnsi="Verdana"/>
                <w:b/>
                <w:bCs/>
                <w:sz w:val="18"/>
                <w:szCs w:val="18"/>
              </w:rPr>
              <w:t>I</w:t>
            </w:r>
            <w:r w:rsidRPr="008B7C61">
              <w:rPr>
                <w:rFonts w:ascii="Verdana" w:hAnsi="Verdana"/>
                <w:b/>
                <w:bCs/>
                <w:sz w:val="18"/>
                <w:szCs w:val="18"/>
              </w:rPr>
              <w:t>I)</w:t>
            </w:r>
          </w:p>
          <w:p w14:paraId="2A0D11FD" w14:textId="77777777" w:rsidR="00F16D5C" w:rsidRDefault="00F16D5C" w:rsidP="00F16D5C">
            <w:pPr>
              <w:widowControl w:val="0"/>
              <w:pBdr>
                <w:top w:val="nil"/>
                <w:left w:val="nil"/>
                <w:bottom w:val="nil"/>
                <w:right w:val="nil"/>
                <w:between w:val="nil"/>
              </w:pBdr>
              <w:tabs>
                <w:tab w:val="right" w:pos="8838"/>
              </w:tabs>
              <w:spacing w:before="120" w:after="120"/>
              <w:ind w:right="120"/>
              <w:jc w:val="both"/>
              <w:rPr>
                <w:rFonts w:ascii="Verdana" w:eastAsia="Verdana" w:hAnsi="Verdana" w:cs="Verdana"/>
                <w:b/>
                <w:bCs/>
                <w:color w:val="000000"/>
                <w:sz w:val="18"/>
                <w:szCs w:val="18"/>
              </w:rPr>
            </w:pPr>
          </w:p>
          <w:p w14:paraId="5AC6D0AD" w14:textId="77777777" w:rsidR="00F16D5C" w:rsidRDefault="00F16D5C">
            <w:pPr>
              <w:widowControl w:val="0"/>
              <w:pBdr>
                <w:top w:val="nil"/>
                <w:left w:val="nil"/>
                <w:bottom w:val="nil"/>
                <w:right w:val="nil"/>
                <w:between w:val="nil"/>
              </w:pBdr>
              <w:tabs>
                <w:tab w:val="right" w:pos="8838"/>
              </w:tabs>
              <w:spacing w:before="120" w:after="120"/>
              <w:ind w:left="425" w:right="120"/>
              <w:jc w:val="both"/>
              <w:rPr>
                <w:rFonts w:ascii="Verdana" w:eastAsia="Verdana" w:hAnsi="Verdana" w:cs="Verdana"/>
                <w:b/>
                <w:bCs/>
                <w:color w:val="000000"/>
                <w:sz w:val="18"/>
                <w:szCs w:val="18"/>
              </w:rPr>
            </w:pPr>
          </w:p>
          <w:p w14:paraId="11FF7AB5" w14:textId="77777777" w:rsidR="00F16D5C" w:rsidRDefault="00F16D5C" w:rsidP="00F16D5C">
            <w:pPr>
              <w:widowControl w:val="0"/>
              <w:pBdr>
                <w:top w:val="nil"/>
                <w:left w:val="nil"/>
                <w:bottom w:val="nil"/>
                <w:right w:val="nil"/>
                <w:between w:val="nil"/>
              </w:pBdr>
              <w:tabs>
                <w:tab w:val="right" w:pos="8838"/>
              </w:tabs>
              <w:spacing w:before="120" w:after="120"/>
              <w:ind w:right="120"/>
              <w:jc w:val="both"/>
              <w:rPr>
                <w:rFonts w:ascii="Verdana" w:eastAsia="Verdana" w:hAnsi="Verdana" w:cs="Verdana"/>
                <w:b/>
                <w:bCs/>
                <w:color w:val="000000"/>
                <w:sz w:val="18"/>
                <w:szCs w:val="18"/>
              </w:rPr>
            </w:pPr>
          </w:p>
        </w:tc>
      </w:tr>
      <w:tr w:rsidR="00CA5823" w14:paraId="3C092F8E" w14:textId="77777777">
        <w:tc>
          <w:tcPr>
            <w:tcW w:w="10140" w:type="dxa"/>
            <w:gridSpan w:val="4"/>
            <w:tcBorders>
              <w:top w:val="single" w:sz="4" w:space="0" w:color="000000"/>
              <w:left w:val="single" w:sz="4" w:space="0" w:color="000000"/>
              <w:bottom w:val="single" w:sz="4" w:space="0" w:color="000000"/>
              <w:right w:val="single" w:sz="4" w:space="0" w:color="000000"/>
            </w:tcBorders>
            <w:shd w:val="clear" w:color="auto" w:fill="D9D9D9"/>
          </w:tcPr>
          <w:p w14:paraId="2A312FF2" w14:textId="77777777" w:rsidR="00CA5823" w:rsidRDefault="00000000">
            <w:pPr>
              <w:widowControl w:val="0"/>
              <w:pBdr>
                <w:top w:val="nil"/>
                <w:left w:val="nil"/>
                <w:bottom w:val="nil"/>
                <w:right w:val="nil"/>
                <w:between w:val="nil"/>
              </w:pBdr>
              <w:tabs>
                <w:tab w:val="left" w:pos="1440"/>
                <w:tab w:val="center" w:pos="4419"/>
                <w:tab w:val="right" w:pos="8838"/>
              </w:tabs>
              <w:jc w:val="both"/>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OBSERVAÇÃO</w:t>
            </w:r>
          </w:p>
        </w:tc>
      </w:tr>
      <w:tr w:rsidR="00CA5823" w14:paraId="38539D2C" w14:textId="77777777">
        <w:tc>
          <w:tcPr>
            <w:tcW w:w="10140" w:type="dxa"/>
            <w:gridSpan w:val="4"/>
            <w:tcBorders>
              <w:top w:val="single" w:sz="4" w:space="0" w:color="000000"/>
              <w:left w:val="single" w:sz="4" w:space="0" w:color="000000"/>
              <w:bottom w:val="single" w:sz="4" w:space="0" w:color="000000"/>
              <w:right w:val="single" w:sz="4" w:space="0" w:color="000000"/>
            </w:tcBorders>
            <w:shd w:val="clear" w:color="auto" w:fill="FFFFFF"/>
          </w:tcPr>
          <w:p w14:paraId="47722FDB" w14:textId="77777777" w:rsidR="00CA5823" w:rsidRDefault="00CA5823">
            <w:pPr>
              <w:widowControl w:val="0"/>
              <w:pBdr>
                <w:top w:val="nil"/>
                <w:left w:val="nil"/>
                <w:bottom w:val="nil"/>
                <w:right w:val="nil"/>
                <w:between w:val="nil"/>
              </w:pBdr>
              <w:ind w:right="120"/>
              <w:jc w:val="both"/>
              <w:rPr>
                <w:rFonts w:ascii="Verdana" w:eastAsia="Verdana" w:hAnsi="Verdana" w:cs="Verdana"/>
                <w:color w:val="000000"/>
                <w:sz w:val="18"/>
                <w:szCs w:val="18"/>
                <w:highlight w:val="yellow"/>
              </w:rPr>
            </w:pPr>
          </w:p>
          <w:p w14:paraId="02A2B32A" w14:textId="77777777" w:rsidR="00CA5823" w:rsidRDefault="00000000">
            <w:pPr>
              <w:widowControl w:val="0"/>
              <w:pBdr>
                <w:top w:val="nil"/>
                <w:left w:val="nil"/>
                <w:bottom w:val="nil"/>
                <w:right w:val="nil"/>
                <w:between w:val="nil"/>
              </w:pBdr>
              <w:ind w:right="120"/>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color w:val="000000"/>
                <w:sz w:val="18"/>
                <w:szCs w:val="18"/>
              </w:rPr>
              <w:t xml:space="preserve"> Além do endereço eletrônico &lt;cpl@tjes.jus.br&gt;, abaixo seguem os contatos dos Membros da Comissão Permanente de Licitação (CPL), conforme abaixo: </w:t>
            </w:r>
          </w:p>
          <w:p w14:paraId="36BFF420" w14:textId="77777777" w:rsidR="00CA5823" w:rsidRDefault="00CA5823">
            <w:pPr>
              <w:widowControl w:val="0"/>
              <w:ind w:right="120"/>
              <w:jc w:val="both"/>
              <w:rPr>
                <w:rFonts w:ascii="Verdana" w:eastAsia="Verdana" w:hAnsi="Verdana" w:cs="Verdana"/>
                <w:sz w:val="18"/>
                <w:szCs w:val="18"/>
              </w:rPr>
            </w:pPr>
          </w:p>
          <w:tbl>
            <w:tblPr>
              <w:tblStyle w:val="a7"/>
              <w:tblW w:w="8266" w:type="dxa"/>
              <w:tblInd w:w="867" w:type="dxa"/>
              <w:tblLayout w:type="fixed"/>
              <w:tblLook w:val="0000" w:firstRow="0" w:lastRow="0" w:firstColumn="0" w:lastColumn="0" w:noHBand="0" w:noVBand="0"/>
            </w:tblPr>
            <w:tblGrid>
              <w:gridCol w:w="3163"/>
              <w:gridCol w:w="2268"/>
              <w:gridCol w:w="2835"/>
            </w:tblGrid>
            <w:tr w:rsidR="00CA5823" w14:paraId="73B5C9C5" w14:textId="77777777" w:rsidTr="00F16D5C">
              <w:trPr>
                <w:cantSplit/>
                <w:trHeight w:val="443"/>
              </w:trPr>
              <w:tc>
                <w:tcPr>
                  <w:tcW w:w="3163" w:type="dxa"/>
                  <w:vMerge w:val="restart"/>
                  <w:tcBorders>
                    <w:top w:val="single" w:sz="6" w:space="0" w:color="000000"/>
                    <w:left w:val="single" w:sz="6" w:space="0" w:color="000000"/>
                    <w:bottom w:val="single" w:sz="6" w:space="0" w:color="000000"/>
                    <w:right w:val="single" w:sz="6" w:space="0" w:color="000000"/>
                  </w:tcBorders>
                  <w:vAlign w:val="center"/>
                </w:tcPr>
                <w:p w14:paraId="7D054D5C" w14:textId="77777777" w:rsidR="00CA5823"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MEMBRO DA CPL</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14:paraId="4F75BC2E" w14:textId="77777777" w:rsidR="00CA5823"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TELEFONE</w:t>
                  </w:r>
                </w:p>
              </w:tc>
              <w:tc>
                <w:tcPr>
                  <w:tcW w:w="2835" w:type="dxa"/>
                  <w:vMerge w:val="restart"/>
                  <w:tcBorders>
                    <w:top w:val="single" w:sz="6" w:space="0" w:color="000000"/>
                    <w:left w:val="single" w:sz="6" w:space="0" w:color="000000"/>
                    <w:bottom w:val="single" w:sz="6" w:space="0" w:color="000000"/>
                    <w:right w:val="single" w:sz="6" w:space="0" w:color="000000"/>
                  </w:tcBorders>
                  <w:vAlign w:val="center"/>
                </w:tcPr>
                <w:p w14:paraId="72C110FE" w14:textId="77777777" w:rsidR="00CA5823" w:rsidRDefault="00000000">
                  <w:pPr>
                    <w:widowControl w:val="0"/>
                    <w:ind w:left="-2" w:hanging="2"/>
                    <w:jc w:val="center"/>
                    <w:rPr>
                      <w:rFonts w:ascii="Verdana" w:eastAsia="Verdana" w:hAnsi="Verdana" w:cs="Verdana"/>
                      <w:sz w:val="18"/>
                      <w:szCs w:val="18"/>
                    </w:rPr>
                  </w:pPr>
                  <w:r>
                    <w:rPr>
                      <w:rFonts w:ascii="Verdana" w:eastAsia="Verdana" w:hAnsi="Verdana" w:cs="Verdana"/>
                      <w:b/>
                      <w:bCs/>
                      <w:sz w:val="18"/>
                      <w:szCs w:val="18"/>
                    </w:rPr>
                    <w:t>HORÁRIO</w:t>
                  </w:r>
                </w:p>
              </w:tc>
            </w:tr>
            <w:tr w:rsidR="00CA5823" w14:paraId="17492963" w14:textId="77777777" w:rsidTr="00F16D5C">
              <w:trPr>
                <w:cantSplit/>
                <w:trHeight w:val="252"/>
              </w:trPr>
              <w:tc>
                <w:tcPr>
                  <w:tcW w:w="3163" w:type="dxa"/>
                  <w:vMerge/>
                  <w:tcBorders>
                    <w:top w:val="single" w:sz="6" w:space="0" w:color="000000"/>
                    <w:left w:val="single" w:sz="6" w:space="0" w:color="000000"/>
                    <w:bottom w:val="single" w:sz="6" w:space="0" w:color="000000"/>
                    <w:right w:val="single" w:sz="6" w:space="0" w:color="000000"/>
                  </w:tcBorders>
                  <w:vAlign w:val="center"/>
                </w:tcPr>
                <w:p w14:paraId="200A812E" w14:textId="77777777" w:rsidR="00CA5823" w:rsidRDefault="00CA5823">
                  <w:pPr>
                    <w:widowControl w:val="0"/>
                    <w:spacing w:line="276" w:lineRule="auto"/>
                    <w:rPr>
                      <w:rFonts w:ascii="Verdana" w:eastAsia="Verdana" w:hAnsi="Verdana" w:cs="Verdana"/>
                      <w:sz w:val="18"/>
                      <w:szCs w:val="18"/>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14:paraId="4E0A89DE" w14:textId="77777777" w:rsidR="00CA5823" w:rsidRDefault="00CA5823">
                  <w:pPr>
                    <w:widowControl w:val="0"/>
                    <w:spacing w:line="276" w:lineRule="auto"/>
                    <w:rPr>
                      <w:rFonts w:ascii="Verdana" w:eastAsia="Verdana" w:hAnsi="Verdana" w:cs="Verdana"/>
                      <w:sz w:val="18"/>
                      <w:szCs w:val="18"/>
                    </w:rPr>
                  </w:pPr>
                </w:p>
              </w:tc>
              <w:tc>
                <w:tcPr>
                  <w:tcW w:w="2835" w:type="dxa"/>
                  <w:vMerge/>
                  <w:tcBorders>
                    <w:top w:val="single" w:sz="6" w:space="0" w:color="000000"/>
                    <w:left w:val="single" w:sz="6" w:space="0" w:color="000000"/>
                    <w:bottom w:val="single" w:sz="6" w:space="0" w:color="000000"/>
                    <w:right w:val="single" w:sz="6" w:space="0" w:color="000000"/>
                  </w:tcBorders>
                  <w:vAlign w:val="center"/>
                </w:tcPr>
                <w:p w14:paraId="0557E06B" w14:textId="77777777" w:rsidR="00CA5823" w:rsidRDefault="00CA5823">
                  <w:pPr>
                    <w:widowControl w:val="0"/>
                    <w:spacing w:line="276" w:lineRule="auto"/>
                    <w:rPr>
                      <w:rFonts w:ascii="Verdana" w:eastAsia="Verdana" w:hAnsi="Verdana" w:cs="Verdana"/>
                      <w:sz w:val="18"/>
                      <w:szCs w:val="18"/>
                    </w:rPr>
                  </w:pPr>
                </w:p>
              </w:tc>
            </w:tr>
            <w:tr w:rsidR="00CA5823" w14:paraId="1E618483" w14:textId="77777777" w:rsidTr="00F16D5C">
              <w:tc>
                <w:tcPr>
                  <w:tcW w:w="3163" w:type="dxa"/>
                  <w:tcBorders>
                    <w:top w:val="single" w:sz="6" w:space="0" w:color="000000"/>
                    <w:left w:val="single" w:sz="6" w:space="0" w:color="000000"/>
                    <w:bottom w:val="single" w:sz="6" w:space="0" w:color="000000"/>
                    <w:right w:val="single" w:sz="6" w:space="0" w:color="000000"/>
                  </w:tcBorders>
                  <w:vAlign w:val="center"/>
                </w:tcPr>
                <w:p w14:paraId="6CC57D80" w14:textId="19D3C5A7" w:rsidR="00CA5823" w:rsidRDefault="00F16D5C">
                  <w:pPr>
                    <w:widowControl w:val="0"/>
                    <w:ind w:left="-2" w:hanging="2"/>
                    <w:rPr>
                      <w:rFonts w:ascii="Verdana" w:eastAsia="Verdana" w:hAnsi="Verdana" w:cs="Verdana"/>
                      <w:sz w:val="18"/>
                      <w:szCs w:val="18"/>
                    </w:rPr>
                  </w:pPr>
                  <w:proofErr w:type="spellStart"/>
                  <w:r>
                    <w:rPr>
                      <w:rFonts w:ascii="Verdana" w:eastAsia="Verdana" w:hAnsi="Verdana" w:cs="Verdana"/>
                      <w:sz w:val="18"/>
                      <w:szCs w:val="18"/>
                    </w:rPr>
                    <w:t>xxxxxxxxxxxx</w:t>
                  </w:r>
                  <w:proofErr w:type="spellEnd"/>
                  <w:r>
                    <w:rPr>
                      <w:rFonts w:ascii="Verdana" w:eastAsia="Verdana" w:hAnsi="Verdana" w:cs="Verdana"/>
                      <w:sz w:val="18"/>
                      <w:szCs w:val="18"/>
                    </w:rPr>
                    <w:t xml:space="preserve"> (Presidente)</w:t>
                  </w:r>
                </w:p>
              </w:tc>
              <w:tc>
                <w:tcPr>
                  <w:tcW w:w="2268" w:type="dxa"/>
                  <w:tcBorders>
                    <w:top w:val="single" w:sz="6" w:space="0" w:color="000000"/>
                    <w:left w:val="single" w:sz="6" w:space="0" w:color="000000"/>
                    <w:bottom w:val="single" w:sz="6" w:space="0" w:color="000000"/>
                    <w:right w:val="single" w:sz="6" w:space="0" w:color="000000"/>
                  </w:tcBorders>
                  <w:vAlign w:val="center"/>
                </w:tcPr>
                <w:p w14:paraId="6F6C7CBA" w14:textId="44B22ED7" w:rsidR="00CA5823"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 xml:space="preserve">(27) </w:t>
                  </w:r>
                  <w:proofErr w:type="spellStart"/>
                  <w:r w:rsidR="00F16D5C">
                    <w:rPr>
                      <w:rFonts w:ascii="Verdana" w:eastAsia="Verdana" w:hAnsi="Verdana" w:cs="Verdana"/>
                      <w:sz w:val="18"/>
                      <w:szCs w:val="18"/>
                    </w:rPr>
                    <w:t>xxxxxxxxxxx</w:t>
                  </w:r>
                  <w:proofErr w:type="spellEnd"/>
                </w:p>
              </w:tc>
              <w:tc>
                <w:tcPr>
                  <w:tcW w:w="2835" w:type="dxa"/>
                  <w:tcBorders>
                    <w:top w:val="single" w:sz="6" w:space="0" w:color="000000"/>
                    <w:left w:val="single" w:sz="6" w:space="0" w:color="000000"/>
                    <w:bottom w:val="single" w:sz="6" w:space="0" w:color="000000"/>
                    <w:right w:val="single" w:sz="6" w:space="0" w:color="000000"/>
                  </w:tcBorders>
                  <w:vAlign w:val="center"/>
                </w:tcPr>
                <w:p w14:paraId="2FF9D4B2" w14:textId="77777777" w:rsidR="00CA5823"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13 às 19h</w:t>
                  </w:r>
                </w:p>
              </w:tc>
            </w:tr>
            <w:tr w:rsidR="00CA5823" w14:paraId="430CFB7F" w14:textId="77777777" w:rsidTr="00F16D5C">
              <w:tc>
                <w:tcPr>
                  <w:tcW w:w="3163" w:type="dxa"/>
                  <w:tcBorders>
                    <w:top w:val="single" w:sz="6" w:space="0" w:color="000000"/>
                    <w:left w:val="single" w:sz="6" w:space="0" w:color="000000"/>
                    <w:bottom w:val="single" w:sz="6" w:space="0" w:color="000000"/>
                    <w:right w:val="single" w:sz="6" w:space="0" w:color="000000"/>
                  </w:tcBorders>
                  <w:vAlign w:val="center"/>
                </w:tcPr>
                <w:p w14:paraId="1E2552E2" w14:textId="59E01F8C" w:rsidR="00CA5823" w:rsidRDefault="00F16D5C">
                  <w:pPr>
                    <w:widowControl w:val="0"/>
                    <w:ind w:left="-2" w:hanging="2"/>
                    <w:rPr>
                      <w:rFonts w:ascii="Verdana" w:eastAsia="Verdana" w:hAnsi="Verdana" w:cs="Verdana"/>
                      <w:sz w:val="18"/>
                      <w:szCs w:val="18"/>
                    </w:rPr>
                  </w:pPr>
                  <w:proofErr w:type="spellStart"/>
                  <w:r>
                    <w:rPr>
                      <w:rFonts w:ascii="Verdana" w:eastAsia="Verdana" w:hAnsi="Verdana" w:cs="Verdana"/>
                      <w:sz w:val="18"/>
                      <w:szCs w:val="18"/>
                    </w:rPr>
                    <w:t>xxxxxxxxxxxxxxxxxx</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14:paraId="18E971E9" w14:textId="5641D9F0" w:rsidR="00CA5823"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 xml:space="preserve">(27) </w:t>
                  </w:r>
                  <w:proofErr w:type="spellStart"/>
                  <w:r w:rsidR="00F16D5C">
                    <w:rPr>
                      <w:rFonts w:ascii="Verdana" w:eastAsia="Verdana" w:hAnsi="Verdana" w:cs="Verdana"/>
                      <w:sz w:val="18"/>
                      <w:szCs w:val="18"/>
                    </w:rPr>
                    <w:t>xxxxxxxxxxx</w:t>
                  </w:r>
                  <w:proofErr w:type="spellEnd"/>
                </w:p>
              </w:tc>
              <w:tc>
                <w:tcPr>
                  <w:tcW w:w="2835" w:type="dxa"/>
                  <w:tcBorders>
                    <w:top w:val="single" w:sz="6" w:space="0" w:color="000000"/>
                    <w:left w:val="single" w:sz="6" w:space="0" w:color="000000"/>
                    <w:bottom w:val="single" w:sz="6" w:space="0" w:color="000000"/>
                    <w:right w:val="single" w:sz="6" w:space="0" w:color="000000"/>
                  </w:tcBorders>
                  <w:vAlign w:val="center"/>
                </w:tcPr>
                <w:p w14:paraId="4EC3A7E6" w14:textId="77777777" w:rsidR="00CA5823"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13 às 19h</w:t>
                  </w:r>
                </w:p>
              </w:tc>
            </w:tr>
            <w:tr w:rsidR="00CA5823" w14:paraId="7F10E7B9" w14:textId="77777777" w:rsidTr="00F16D5C">
              <w:tc>
                <w:tcPr>
                  <w:tcW w:w="3163" w:type="dxa"/>
                  <w:tcBorders>
                    <w:top w:val="single" w:sz="6" w:space="0" w:color="000000"/>
                    <w:left w:val="single" w:sz="6" w:space="0" w:color="000000"/>
                    <w:bottom w:val="single" w:sz="6" w:space="0" w:color="000000"/>
                    <w:right w:val="single" w:sz="6" w:space="0" w:color="000000"/>
                  </w:tcBorders>
                  <w:vAlign w:val="center"/>
                </w:tcPr>
                <w:p w14:paraId="641901EA" w14:textId="5C7ABE8B" w:rsidR="00CA5823" w:rsidRDefault="00F16D5C">
                  <w:pPr>
                    <w:widowControl w:val="0"/>
                    <w:ind w:left="-2" w:hanging="2"/>
                    <w:rPr>
                      <w:rFonts w:ascii="Verdana" w:eastAsia="Verdana" w:hAnsi="Verdana" w:cs="Verdana"/>
                      <w:sz w:val="18"/>
                      <w:szCs w:val="18"/>
                    </w:rPr>
                  </w:pPr>
                  <w:proofErr w:type="spellStart"/>
                  <w:r>
                    <w:rPr>
                      <w:rFonts w:ascii="Verdana" w:eastAsia="Verdana" w:hAnsi="Verdana" w:cs="Verdana"/>
                      <w:sz w:val="18"/>
                      <w:szCs w:val="18"/>
                    </w:rPr>
                    <w:t>xxxxxxxxxxxxxxxxxxxxxx</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14:paraId="2E6B527D" w14:textId="5AEA1FED" w:rsidR="00CA5823"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 xml:space="preserve">(27) </w:t>
                  </w:r>
                  <w:proofErr w:type="spellStart"/>
                  <w:r w:rsidR="00F16D5C">
                    <w:rPr>
                      <w:rFonts w:ascii="Verdana" w:eastAsia="Verdana" w:hAnsi="Verdana" w:cs="Verdana"/>
                      <w:sz w:val="18"/>
                      <w:szCs w:val="18"/>
                    </w:rPr>
                    <w:t>xxxxxxxxxxx</w:t>
                  </w:r>
                  <w:proofErr w:type="spellEnd"/>
                </w:p>
              </w:tc>
              <w:tc>
                <w:tcPr>
                  <w:tcW w:w="2835" w:type="dxa"/>
                  <w:tcBorders>
                    <w:top w:val="single" w:sz="6" w:space="0" w:color="000000"/>
                    <w:left w:val="single" w:sz="6" w:space="0" w:color="000000"/>
                    <w:bottom w:val="single" w:sz="6" w:space="0" w:color="000000"/>
                    <w:right w:val="single" w:sz="6" w:space="0" w:color="000000"/>
                  </w:tcBorders>
                  <w:vAlign w:val="center"/>
                </w:tcPr>
                <w:p w14:paraId="66484F23" w14:textId="77777777" w:rsidR="00CA5823"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12 às 18h</w:t>
                  </w:r>
                </w:p>
              </w:tc>
            </w:tr>
            <w:tr w:rsidR="00CA5823" w14:paraId="4079C627" w14:textId="77777777" w:rsidTr="00F16D5C">
              <w:tc>
                <w:tcPr>
                  <w:tcW w:w="3163" w:type="dxa"/>
                  <w:tcBorders>
                    <w:top w:val="single" w:sz="6" w:space="0" w:color="000000"/>
                    <w:left w:val="single" w:sz="6" w:space="0" w:color="000000"/>
                    <w:bottom w:val="single" w:sz="6" w:space="0" w:color="000000"/>
                    <w:right w:val="single" w:sz="6" w:space="0" w:color="000000"/>
                  </w:tcBorders>
                  <w:vAlign w:val="center"/>
                </w:tcPr>
                <w:p w14:paraId="4696A7A2" w14:textId="5262A526" w:rsidR="00CA5823" w:rsidRDefault="00F16D5C">
                  <w:pPr>
                    <w:widowControl w:val="0"/>
                    <w:ind w:left="-2" w:hanging="2"/>
                    <w:rPr>
                      <w:rFonts w:ascii="Verdana" w:eastAsia="Verdana" w:hAnsi="Verdana" w:cs="Verdana"/>
                      <w:sz w:val="18"/>
                      <w:szCs w:val="18"/>
                    </w:rPr>
                  </w:pPr>
                  <w:proofErr w:type="spellStart"/>
                  <w:r>
                    <w:rPr>
                      <w:rFonts w:ascii="Verdana" w:eastAsia="Verdana" w:hAnsi="Verdana" w:cs="Verdana"/>
                      <w:sz w:val="18"/>
                      <w:szCs w:val="18"/>
                    </w:rPr>
                    <w:t>xxxxxxxxxxxxxxxxxxxxxxx</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14:paraId="1CA9BC68" w14:textId="553B3EC5" w:rsidR="00CA5823"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 xml:space="preserve">(27) </w:t>
                  </w:r>
                  <w:proofErr w:type="spellStart"/>
                  <w:r w:rsidR="00F16D5C">
                    <w:rPr>
                      <w:rFonts w:ascii="Verdana" w:eastAsia="Verdana" w:hAnsi="Verdana" w:cs="Verdana"/>
                      <w:sz w:val="18"/>
                      <w:szCs w:val="18"/>
                    </w:rPr>
                    <w:t>xxxxxxxxxxx</w:t>
                  </w:r>
                  <w:proofErr w:type="spellEnd"/>
                </w:p>
              </w:tc>
              <w:tc>
                <w:tcPr>
                  <w:tcW w:w="2835" w:type="dxa"/>
                  <w:tcBorders>
                    <w:top w:val="single" w:sz="6" w:space="0" w:color="000000"/>
                    <w:left w:val="single" w:sz="6" w:space="0" w:color="000000"/>
                    <w:bottom w:val="single" w:sz="6" w:space="0" w:color="000000"/>
                    <w:right w:val="single" w:sz="6" w:space="0" w:color="000000"/>
                  </w:tcBorders>
                  <w:vAlign w:val="center"/>
                </w:tcPr>
                <w:p w14:paraId="36ADB15B" w14:textId="77777777" w:rsidR="00CA5823"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12 às 18h</w:t>
                  </w:r>
                </w:p>
              </w:tc>
            </w:tr>
          </w:tbl>
          <w:p w14:paraId="1AB394B2" w14:textId="77777777" w:rsidR="00CA5823" w:rsidRDefault="00CA5823">
            <w:pPr>
              <w:widowControl w:val="0"/>
              <w:pBdr>
                <w:top w:val="nil"/>
                <w:left w:val="nil"/>
                <w:bottom w:val="nil"/>
                <w:right w:val="nil"/>
                <w:between w:val="nil"/>
              </w:pBdr>
              <w:ind w:right="120"/>
              <w:jc w:val="both"/>
              <w:rPr>
                <w:rFonts w:ascii="Verdana" w:eastAsia="Verdana" w:hAnsi="Verdana" w:cs="Verdana"/>
                <w:sz w:val="18"/>
                <w:szCs w:val="18"/>
              </w:rPr>
            </w:pPr>
          </w:p>
          <w:p w14:paraId="765C31EC" w14:textId="4A27EC17" w:rsidR="00CA5823" w:rsidRDefault="00000000">
            <w:pPr>
              <w:widowControl w:val="0"/>
              <w:pBdr>
                <w:top w:val="nil"/>
                <w:left w:val="nil"/>
                <w:bottom w:val="nil"/>
                <w:right w:val="nil"/>
                <w:between w:val="nil"/>
              </w:pBdr>
              <w:ind w:right="120"/>
              <w:jc w:val="both"/>
              <w:rPr>
                <w:rFonts w:ascii="Verdana" w:eastAsia="Verdana" w:hAnsi="Verdana" w:cs="Verdana"/>
                <w:color w:val="000000"/>
                <w:sz w:val="18"/>
                <w:szCs w:val="18"/>
              </w:rPr>
            </w:pPr>
            <w:r>
              <w:rPr>
                <w:rFonts w:ascii="Verdana" w:eastAsia="Verdana" w:hAnsi="Verdana" w:cs="Verdana"/>
                <w:color w:val="000000"/>
                <w:sz w:val="18"/>
                <w:szCs w:val="18"/>
              </w:rPr>
              <w:t xml:space="preserve">1.1) Na falta de comunicação com um dos Membros da CPL, as licitantes poderão entrar em contato com a Seção de Contratação, de segunda a sexta-feira, das 12h às 18h, através dos telefones: (27) </w:t>
            </w:r>
            <w:r w:rsidR="00F16D5C">
              <w:rPr>
                <w:rFonts w:ascii="Verdana" w:eastAsia="Verdana" w:hAnsi="Verdana" w:cs="Verdana"/>
                <w:color w:val="000000"/>
                <w:sz w:val="18"/>
                <w:szCs w:val="18"/>
              </w:rPr>
              <w:t>3334-2712</w:t>
            </w:r>
            <w:r>
              <w:rPr>
                <w:rFonts w:ascii="Verdana" w:eastAsia="Verdana" w:hAnsi="Verdana" w:cs="Verdana"/>
                <w:color w:val="000000"/>
                <w:sz w:val="18"/>
                <w:szCs w:val="18"/>
              </w:rPr>
              <w:t xml:space="preserve"> (27) </w:t>
            </w:r>
            <w:proofErr w:type="spellStart"/>
            <w:r w:rsidR="00F16D5C">
              <w:rPr>
                <w:rFonts w:ascii="Verdana" w:eastAsia="Verdana" w:hAnsi="Verdana" w:cs="Verdana"/>
                <w:color w:val="000000"/>
                <w:sz w:val="18"/>
                <w:szCs w:val="18"/>
              </w:rPr>
              <w:t>xxxxxxxxxx</w:t>
            </w:r>
            <w:proofErr w:type="spellEnd"/>
            <w:r>
              <w:rPr>
                <w:rFonts w:ascii="Verdana" w:eastAsia="Verdana" w:hAnsi="Verdana" w:cs="Verdana"/>
                <w:color w:val="000000"/>
                <w:sz w:val="18"/>
                <w:szCs w:val="18"/>
              </w:rPr>
              <w:t>.</w:t>
            </w:r>
          </w:p>
          <w:p w14:paraId="49F432F4" w14:textId="77777777" w:rsidR="00CA5823" w:rsidRDefault="00CA5823">
            <w:pPr>
              <w:widowControl w:val="0"/>
              <w:pBdr>
                <w:top w:val="nil"/>
                <w:left w:val="nil"/>
                <w:bottom w:val="nil"/>
                <w:right w:val="nil"/>
                <w:between w:val="nil"/>
              </w:pBdr>
              <w:ind w:right="120"/>
              <w:jc w:val="both"/>
              <w:rPr>
                <w:rFonts w:ascii="Verdana" w:eastAsia="Verdana" w:hAnsi="Verdana" w:cs="Verdana"/>
                <w:color w:val="000000"/>
                <w:sz w:val="18"/>
                <w:szCs w:val="18"/>
              </w:rPr>
            </w:pPr>
          </w:p>
        </w:tc>
      </w:tr>
      <w:tr w:rsidR="00CA5823" w14:paraId="46FD79EA" w14:textId="77777777">
        <w:tc>
          <w:tcPr>
            <w:tcW w:w="10140" w:type="dxa"/>
            <w:gridSpan w:val="4"/>
            <w:tcBorders>
              <w:top w:val="single" w:sz="4" w:space="0" w:color="000000"/>
              <w:left w:val="single" w:sz="4" w:space="0" w:color="000000"/>
              <w:bottom w:val="single" w:sz="4" w:space="0" w:color="000000"/>
              <w:right w:val="single" w:sz="4" w:space="0" w:color="000000"/>
            </w:tcBorders>
            <w:shd w:val="clear" w:color="auto" w:fill="D9D9D9"/>
          </w:tcPr>
          <w:p w14:paraId="7AC1755A" w14:textId="77777777" w:rsidR="00CA5823" w:rsidRDefault="00CA5823">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sz w:val="18"/>
                <w:szCs w:val="18"/>
              </w:rPr>
            </w:pPr>
          </w:p>
          <w:p w14:paraId="6ABFEBC3" w14:textId="77777777" w:rsidR="00CA5823" w:rsidRDefault="00000000">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color w:val="000000"/>
                <w:sz w:val="18"/>
                <w:szCs w:val="18"/>
              </w:rPr>
            </w:pPr>
            <w:r>
              <w:rPr>
                <w:rFonts w:ascii="Verdana" w:eastAsia="Verdana" w:hAnsi="Verdana" w:cs="Verdana"/>
                <w:b/>
                <w:bCs/>
                <w:color w:val="000000"/>
                <w:sz w:val="18"/>
                <w:szCs w:val="18"/>
              </w:rPr>
              <w:t>TODOS OS DOCUMENTOS</w:t>
            </w:r>
            <w:r>
              <w:rPr>
                <w:rFonts w:ascii="Verdana" w:eastAsia="Verdana" w:hAnsi="Verdana" w:cs="Verdana"/>
                <w:color w:val="000000"/>
                <w:sz w:val="18"/>
                <w:szCs w:val="18"/>
              </w:rPr>
              <w:t xml:space="preserve"> (EDITAL, AVISOS, ESCLARECIMENTOS, IMPUGNAÇÕES E OUTROS) ESTARÃO DISPONÍVEIS NO SÍTIO DO PJES.</w:t>
            </w:r>
          </w:p>
          <w:p w14:paraId="5FC49199" w14:textId="77777777" w:rsidR="00CA5823" w:rsidRDefault="00CA5823">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color w:val="000000"/>
                <w:sz w:val="18"/>
                <w:szCs w:val="18"/>
                <w:u w:val="single"/>
              </w:rPr>
            </w:pPr>
            <w:hyperlink r:id="rId11">
              <w:r>
                <w:rPr>
                  <w:rFonts w:ascii="Verdana" w:eastAsia="Verdana" w:hAnsi="Verdana" w:cs="Verdana"/>
                  <w:color w:val="000000"/>
                  <w:sz w:val="18"/>
                  <w:szCs w:val="18"/>
                  <w:u w:val="single"/>
                </w:rPr>
                <w:t xml:space="preserve">www.tjes.jus.br &gt; </w:t>
              </w:r>
            </w:hyperlink>
            <w:r w:rsidR="00000000">
              <w:rPr>
                <w:rFonts w:ascii="Verdana" w:eastAsia="Verdana" w:hAnsi="Verdana" w:cs="Verdana"/>
                <w:sz w:val="18"/>
                <w:szCs w:val="18"/>
                <w:u w:val="single"/>
              </w:rPr>
              <w:t>Transparência &gt; Licitações, Contratos e Instrumentos de Cooperação &gt; Licitações</w:t>
            </w:r>
          </w:p>
          <w:p w14:paraId="13127ACB" w14:textId="77777777" w:rsidR="00CA5823" w:rsidRDefault="00CA5823">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rPr>
            </w:pPr>
          </w:p>
        </w:tc>
      </w:tr>
      <w:tr w:rsidR="00CA5823" w14:paraId="2A4D440A" w14:textId="77777777">
        <w:tc>
          <w:tcPr>
            <w:tcW w:w="10140" w:type="dxa"/>
            <w:gridSpan w:val="4"/>
            <w:tcBorders>
              <w:top w:val="single" w:sz="4" w:space="0" w:color="000000"/>
              <w:left w:val="single" w:sz="4" w:space="0" w:color="000000"/>
              <w:bottom w:val="single" w:sz="4" w:space="0" w:color="000000"/>
              <w:right w:val="single" w:sz="4" w:space="0" w:color="000000"/>
            </w:tcBorders>
            <w:shd w:val="clear" w:color="auto" w:fill="D9D9D9"/>
          </w:tcPr>
          <w:p w14:paraId="053ADA62" w14:textId="77777777" w:rsidR="00CA5823" w:rsidRDefault="00CA5823">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rPr>
            </w:pPr>
          </w:p>
          <w:p w14:paraId="3DD882F2" w14:textId="77777777" w:rsidR="00CA5823" w:rsidRDefault="00000000">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rPr>
            </w:pPr>
            <w:r>
              <w:rPr>
                <w:rFonts w:ascii="Verdana" w:eastAsia="Verdana" w:hAnsi="Verdana" w:cs="Verdana"/>
                <w:b/>
                <w:bCs/>
                <w:color w:val="000000"/>
              </w:rPr>
              <w:t>ESTA CAPA É PARTE INTEGRANTE DO PRESENTE EDITAL</w:t>
            </w:r>
          </w:p>
          <w:p w14:paraId="3624513C" w14:textId="77777777" w:rsidR="00CA5823" w:rsidRDefault="00CA5823">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sz w:val="18"/>
                <w:szCs w:val="18"/>
              </w:rPr>
            </w:pPr>
          </w:p>
        </w:tc>
      </w:tr>
    </w:tbl>
    <w:p w14:paraId="7137F3EB"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0A9578BC"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2345693D"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38E311B1"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7A2A868B"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4C787B21"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45188BE9"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59BC4B33"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279DD066"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6C50AFF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6E7BB1E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1A64F204"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2DA54A1D"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3918F907"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0E1647C1"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07CB7229"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22E7477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1DAD7F64"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23FCED0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391E0D3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50EEEC59"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78EDF097"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5B33BE06"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7FAAB9D0" w14:textId="77777777" w:rsidR="00CA5823" w:rsidRDefault="00CA5823" w:rsidP="00F16D5C">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color w:val="000000"/>
          <w:sz w:val="18"/>
          <w:szCs w:val="18"/>
        </w:rPr>
      </w:pPr>
    </w:p>
    <w:p w14:paraId="53A76423"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57B96B0E"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CONCORRÊNCIA ELETRÔNICA Nº CE900XX/202</w:t>
      </w:r>
      <w:r>
        <w:rPr>
          <w:rFonts w:ascii="Verdana" w:eastAsia="Verdana" w:hAnsi="Verdana" w:cs="Verdana"/>
          <w:b/>
          <w:bCs/>
          <w:sz w:val="18"/>
          <w:szCs w:val="18"/>
        </w:rPr>
        <w:t>5</w:t>
      </w:r>
    </w:p>
    <w:p w14:paraId="7F4CD7D7"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22"/>
          <w:szCs w:val="22"/>
          <w:highlight w:val="green"/>
        </w:rPr>
      </w:pPr>
      <w:r>
        <w:rPr>
          <w:rFonts w:ascii="Verdana" w:eastAsia="Verdana" w:hAnsi="Verdana" w:cs="Verdana"/>
          <w:b/>
          <w:bCs/>
          <w:color w:val="000000"/>
          <w:sz w:val="18"/>
          <w:szCs w:val="18"/>
        </w:rPr>
        <w:t>PROCESSO SEI Nº 7002207-14.2024.8.08.0000</w:t>
      </w:r>
    </w:p>
    <w:p w14:paraId="4201588E"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FF0000"/>
          <w:sz w:val="18"/>
          <w:szCs w:val="18"/>
        </w:rPr>
      </w:pPr>
      <w:r>
        <w:rPr>
          <w:rFonts w:ascii="Verdana" w:eastAsia="Verdana" w:hAnsi="Verdana" w:cs="Verdana"/>
          <w:b/>
          <w:bCs/>
          <w:color w:val="000000"/>
          <w:sz w:val="18"/>
          <w:szCs w:val="18"/>
        </w:rPr>
        <w:t xml:space="preserve">CIC-TCEES Nº </w:t>
      </w:r>
      <w:r>
        <w:rPr>
          <w:rFonts w:ascii="Verdana" w:eastAsia="Verdana" w:hAnsi="Verdana" w:cs="Verdana"/>
          <w:b/>
          <w:bCs/>
          <w:color w:val="000000"/>
          <w:sz w:val="18"/>
          <w:szCs w:val="18"/>
          <w:shd w:val="clear" w:color="auto" w:fill="F5F5F5"/>
        </w:rPr>
        <w:t>____________________</w:t>
      </w:r>
    </w:p>
    <w:p w14:paraId="48AF0665" w14:textId="77777777" w:rsidR="00CA5823" w:rsidRDefault="00000000">
      <w:pPr>
        <w:pBdr>
          <w:top w:val="nil"/>
          <w:left w:val="nil"/>
          <w:bottom w:val="nil"/>
          <w:right w:val="nil"/>
          <w:between w:val="nil"/>
        </w:pBdr>
        <w:jc w:val="center"/>
        <w:rPr>
          <w:rFonts w:ascii="Verdana" w:eastAsia="Verdana" w:hAnsi="Verdana" w:cs="Verdana"/>
          <w:b/>
          <w:bCs/>
          <w:color w:val="FF0000"/>
          <w:sz w:val="18"/>
          <w:szCs w:val="18"/>
        </w:rPr>
      </w:pPr>
      <w:r>
        <w:rPr>
          <w:rFonts w:ascii="Verdana" w:eastAsia="Verdana" w:hAnsi="Verdana" w:cs="Verdana"/>
          <w:b/>
          <w:bCs/>
          <w:color w:val="000000"/>
          <w:sz w:val="18"/>
          <w:szCs w:val="18"/>
        </w:rPr>
        <w:t xml:space="preserve">REGIME DE EXECUÇÃO: INDIRETA POR EMPREITADA POR PREÇO </w:t>
      </w:r>
      <w:r>
        <w:rPr>
          <w:rFonts w:ascii="Verdana" w:eastAsia="Verdana" w:hAnsi="Verdana" w:cs="Verdana"/>
          <w:b/>
          <w:bCs/>
          <w:color w:val="FF0000"/>
          <w:sz w:val="18"/>
          <w:szCs w:val="18"/>
        </w:rPr>
        <w:t>UNITÁRIO / GLOBAL</w:t>
      </w:r>
    </w:p>
    <w:p w14:paraId="7D951D1D"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TIPO: MENOR PREÇO</w:t>
      </w:r>
    </w:p>
    <w:p w14:paraId="5C8AEC3A" w14:textId="77777777" w:rsidR="00CA5823" w:rsidRDefault="00CA5823">
      <w:pPr>
        <w:pBdr>
          <w:top w:val="nil"/>
          <w:left w:val="nil"/>
          <w:bottom w:val="nil"/>
          <w:right w:val="nil"/>
          <w:between w:val="nil"/>
        </w:pBdr>
        <w:jc w:val="center"/>
        <w:rPr>
          <w:rFonts w:ascii="Verdana" w:eastAsia="Verdana" w:hAnsi="Verdana" w:cs="Verdana"/>
          <w:b/>
          <w:bCs/>
          <w:color w:val="000000"/>
          <w:sz w:val="18"/>
          <w:szCs w:val="18"/>
          <w:highlight w:val="green"/>
        </w:rPr>
      </w:pPr>
    </w:p>
    <w:p w14:paraId="58954F4D"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73101BD4" w14:textId="77777777" w:rsidR="00CA5823" w:rsidRDefault="00000000">
      <w:pPr>
        <w:pBdr>
          <w:top w:val="nil"/>
          <w:left w:val="nil"/>
          <w:bottom w:val="nil"/>
          <w:right w:val="nil"/>
          <w:between w:val="nil"/>
        </w:pBdr>
        <w:jc w:val="both"/>
        <w:rPr>
          <w:rFonts w:ascii="Arial" w:eastAsia="Arial" w:hAnsi="Arial"/>
          <w:color w:val="000000"/>
        </w:rPr>
      </w:pPr>
      <w:r>
        <w:rPr>
          <w:rFonts w:ascii="Verdana" w:eastAsia="Verdana" w:hAnsi="Verdana" w:cs="Verdana"/>
          <w:b/>
          <w:bCs/>
          <w:color w:val="000000"/>
          <w:sz w:val="18"/>
          <w:szCs w:val="18"/>
        </w:rPr>
        <w:t>Legislação</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Lei 14.133/2021, Lei Complementar 123/2006, Lei Complementar do Estado do Espírito Santo 618/2012</w:t>
      </w:r>
      <w:r>
        <w:rPr>
          <w:rFonts w:ascii="Verdana" w:eastAsia="Verdana" w:hAnsi="Verdana" w:cs="Verdana"/>
          <w:color w:val="000000"/>
          <w:sz w:val="18"/>
          <w:szCs w:val="18"/>
        </w:rPr>
        <w:t xml:space="preserve"> </w:t>
      </w:r>
      <w:r>
        <w:rPr>
          <w:rFonts w:ascii="Arial" w:eastAsia="Arial" w:hAnsi="Arial"/>
          <w:color w:val="000000"/>
        </w:rPr>
        <w:t xml:space="preserve">e demais legislações aplicáveis e, ainda, de acordo com as condições estabelecidas neste Edital. </w:t>
      </w:r>
      <w:r>
        <w:rPr>
          <w:rFonts w:ascii="Verdana" w:eastAsia="Verdana" w:hAnsi="Verdana" w:cs="Verdana"/>
          <w:b/>
          <w:bCs/>
          <w:sz w:val="18"/>
          <w:szCs w:val="18"/>
        </w:rPr>
        <w:t xml:space="preserve">Ato Normativo de designação da Comissão Permanente de Licitação </w:t>
      </w:r>
      <w:r>
        <w:rPr>
          <w:rFonts w:ascii="Verdana" w:eastAsia="Verdana" w:hAnsi="Verdana" w:cs="Verdana"/>
          <w:b/>
          <w:bCs/>
          <w:sz w:val="18"/>
          <w:szCs w:val="18"/>
          <w:highlight w:val="white"/>
        </w:rPr>
        <w:t>nº 205/2025, disponibilizado no Diário da Justiça eletrônico no dia de 09 de julho de 2025</w:t>
      </w:r>
      <w:r>
        <w:rPr>
          <w:rFonts w:ascii="Verdana" w:eastAsia="Verdana" w:hAnsi="Verdana" w:cs="Verdana"/>
          <w:b/>
          <w:bCs/>
          <w:sz w:val="18"/>
          <w:szCs w:val="18"/>
        </w:rPr>
        <w:t>.</w:t>
      </w:r>
    </w:p>
    <w:p w14:paraId="4C089292" w14:textId="77777777" w:rsidR="00CA5823" w:rsidRDefault="00000000">
      <w:pPr>
        <w:pBdr>
          <w:top w:val="nil"/>
          <w:left w:val="nil"/>
          <w:bottom w:val="nil"/>
          <w:right w:val="nil"/>
          <w:between w:val="nil"/>
        </w:pBdr>
        <w:jc w:val="both"/>
        <w:rPr>
          <w:rFonts w:ascii="Verdana" w:eastAsia="Verdana" w:hAnsi="Verdana" w:cs="Verdana"/>
          <w:strike/>
          <w:color w:val="000000"/>
          <w:sz w:val="18"/>
          <w:szCs w:val="18"/>
        </w:rPr>
      </w:pPr>
      <w:r>
        <w:rPr>
          <w:rFonts w:ascii="Verdana" w:eastAsia="Verdana" w:hAnsi="Verdana" w:cs="Verdana"/>
          <w:strike/>
          <w:color w:val="000000"/>
          <w:sz w:val="18"/>
          <w:szCs w:val="18"/>
        </w:rPr>
        <w:t xml:space="preserve"> </w:t>
      </w:r>
    </w:p>
    <w:p w14:paraId="7FEBBCEF"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11BC0B1F"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Órgão Interessado: O ESTADO DO ESPÍRITO SANTO, </w:t>
      </w:r>
      <w:r>
        <w:rPr>
          <w:rFonts w:ascii="Verdana" w:eastAsia="Verdana" w:hAnsi="Verdana" w:cs="Verdana"/>
          <w:color w:val="000000"/>
          <w:sz w:val="18"/>
          <w:szCs w:val="18"/>
        </w:rPr>
        <w:t>por intermédio do</w:t>
      </w:r>
      <w:r>
        <w:rPr>
          <w:rFonts w:ascii="Verdana" w:eastAsia="Verdana" w:hAnsi="Verdana" w:cs="Verdana"/>
          <w:b/>
          <w:bCs/>
          <w:color w:val="000000"/>
          <w:sz w:val="18"/>
          <w:szCs w:val="18"/>
        </w:rPr>
        <w:t xml:space="preserve"> PODER JUDICIÁRIO DO ESTADO DO ESPÍRITO SANTO - UASG 925968</w:t>
      </w:r>
      <w:r>
        <w:rPr>
          <w:rFonts w:ascii="Verdana" w:eastAsia="Verdana" w:hAnsi="Verdana" w:cs="Verdana"/>
          <w:color w:val="000000"/>
          <w:sz w:val="18"/>
          <w:szCs w:val="18"/>
        </w:rPr>
        <w:t xml:space="preserve">, CNPJ nº 27.476.100/0001-45, sediado na Rua Des. Homero Mafra, nº 60, Enseada do </w:t>
      </w:r>
      <w:proofErr w:type="spellStart"/>
      <w:r>
        <w:rPr>
          <w:rFonts w:ascii="Verdana" w:eastAsia="Verdana" w:hAnsi="Verdana" w:cs="Verdana"/>
          <w:color w:val="000000"/>
          <w:sz w:val="18"/>
          <w:szCs w:val="18"/>
        </w:rPr>
        <w:t>Suá</w:t>
      </w:r>
      <w:proofErr w:type="spellEnd"/>
      <w:r>
        <w:rPr>
          <w:rFonts w:ascii="Verdana" w:eastAsia="Verdana" w:hAnsi="Verdana" w:cs="Verdana"/>
          <w:color w:val="000000"/>
          <w:sz w:val="18"/>
          <w:szCs w:val="18"/>
        </w:rPr>
        <w:t xml:space="preserve">, Vitória/ES, CEP: 29050-906, telefone (27) 3334-2000 e site </w:t>
      </w:r>
      <w:hyperlink r:id="rId12">
        <w:r w:rsidR="00CA5823">
          <w:rPr>
            <w:rFonts w:ascii="Verdana" w:eastAsia="Verdana" w:hAnsi="Verdana" w:cs="Verdana"/>
            <w:color w:val="000000"/>
            <w:sz w:val="18"/>
            <w:szCs w:val="18"/>
            <w:u w:val="single"/>
          </w:rPr>
          <w:t>www.tjes.jus.br</w:t>
        </w:r>
      </w:hyperlink>
      <w:r>
        <w:rPr>
          <w:rFonts w:ascii="Verdana" w:eastAsia="Verdana" w:hAnsi="Verdana" w:cs="Verdana"/>
          <w:color w:val="000000"/>
          <w:sz w:val="18"/>
          <w:szCs w:val="18"/>
        </w:rPr>
        <w:t>.</w:t>
      </w:r>
    </w:p>
    <w:p w14:paraId="7603661F" w14:textId="77777777" w:rsidR="00CA5823" w:rsidRDefault="00CA5823">
      <w:pPr>
        <w:pBdr>
          <w:top w:val="nil"/>
          <w:left w:val="nil"/>
          <w:bottom w:val="nil"/>
          <w:right w:val="nil"/>
          <w:between w:val="nil"/>
        </w:pBdr>
        <w:tabs>
          <w:tab w:val="left" w:pos="709"/>
        </w:tabs>
        <w:jc w:val="both"/>
        <w:rPr>
          <w:rFonts w:ascii="Verdana" w:eastAsia="Verdana" w:hAnsi="Verdana" w:cs="Verdana"/>
          <w:color w:val="000000"/>
          <w:sz w:val="18"/>
          <w:szCs w:val="18"/>
        </w:rPr>
      </w:pPr>
    </w:p>
    <w:p w14:paraId="7B71A680"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Sessão Pública: __ de _________ </w:t>
      </w:r>
      <w:proofErr w:type="spellStart"/>
      <w:r>
        <w:rPr>
          <w:rFonts w:ascii="Verdana" w:eastAsia="Verdana" w:hAnsi="Verdana" w:cs="Verdana"/>
          <w:b/>
          <w:bCs/>
          <w:color w:val="000000"/>
          <w:sz w:val="18"/>
          <w:szCs w:val="18"/>
        </w:rPr>
        <w:t>de</w:t>
      </w:r>
      <w:proofErr w:type="spellEnd"/>
      <w:r>
        <w:rPr>
          <w:rFonts w:ascii="Verdana" w:eastAsia="Verdana" w:hAnsi="Verdana" w:cs="Verdana"/>
          <w:b/>
          <w:bCs/>
          <w:color w:val="000000"/>
          <w:sz w:val="18"/>
          <w:szCs w:val="18"/>
        </w:rPr>
        <w:t xml:space="preserve"> </w:t>
      </w:r>
      <w:r>
        <w:rPr>
          <w:rFonts w:ascii="Verdana" w:eastAsia="Verdana" w:hAnsi="Verdana" w:cs="Verdana"/>
          <w:b/>
          <w:bCs/>
          <w:sz w:val="18"/>
          <w:szCs w:val="18"/>
        </w:rPr>
        <w:t>2025</w:t>
      </w:r>
      <w:r>
        <w:rPr>
          <w:rFonts w:ascii="Verdana" w:eastAsia="Verdana" w:hAnsi="Verdana" w:cs="Verdana"/>
          <w:b/>
          <w:bCs/>
          <w:color w:val="000000"/>
          <w:sz w:val="18"/>
          <w:szCs w:val="18"/>
        </w:rPr>
        <w:t xml:space="preserve">, às __:00 horas, </w:t>
      </w:r>
      <w:r>
        <w:rPr>
          <w:rFonts w:ascii="Verdana" w:eastAsia="Verdana" w:hAnsi="Verdana" w:cs="Verdana"/>
          <w:color w:val="000000"/>
          <w:sz w:val="18"/>
          <w:szCs w:val="18"/>
        </w:rPr>
        <w:t>com participação exclusivamente por meio de sistema eletrônico do Governo Federal (www.gov.br/compras/</w:t>
      </w:r>
      <w:proofErr w:type="spellStart"/>
      <w:r>
        <w:rPr>
          <w:rFonts w:ascii="Verdana" w:eastAsia="Verdana" w:hAnsi="Verdana" w:cs="Verdana"/>
          <w:color w:val="000000"/>
          <w:sz w:val="18"/>
          <w:szCs w:val="18"/>
        </w:rPr>
        <w:t>pt-br</w:t>
      </w:r>
      <w:proofErr w:type="spellEnd"/>
      <w:r>
        <w:rPr>
          <w:rFonts w:ascii="Verdana" w:eastAsia="Verdana" w:hAnsi="Verdana" w:cs="Verdana"/>
          <w:color w:val="000000"/>
          <w:sz w:val="18"/>
          <w:szCs w:val="18"/>
        </w:rPr>
        <w:t>/).</w:t>
      </w:r>
    </w:p>
    <w:p w14:paraId="520D646D" w14:textId="77777777" w:rsidR="00CA5823" w:rsidRDefault="00CA5823">
      <w:pPr>
        <w:pBdr>
          <w:top w:val="nil"/>
          <w:left w:val="nil"/>
          <w:bottom w:val="nil"/>
          <w:right w:val="nil"/>
          <w:between w:val="nil"/>
        </w:pBdr>
        <w:tabs>
          <w:tab w:val="left" w:pos="709"/>
        </w:tabs>
        <w:jc w:val="both"/>
        <w:rPr>
          <w:rFonts w:ascii="Verdana" w:eastAsia="Verdana" w:hAnsi="Verdana" w:cs="Verdana"/>
          <w:color w:val="000000"/>
          <w:sz w:val="18"/>
          <w:szCs w:val="18"/>
        </w:rPr>
      </w:pPr>
    </w:p>
    <w:p w14:paraId="66D28109" w14:textId="77777777" w:rsidR="00CA5823" w:rsidRDefault="00000000">
      <w:pPr>
        <w:pBdr>
          <w:top w:val="nil"/>
          <w:left w:val="nil"/>
          <w:bottom w:val="nil"/>
          <w:right w:val="nil"/>
          <w:between w:val="nil"/>
        </w:pBdr>
        <w:tabs>
          <w:tab w:val="left" w:pos="709"/>
        </w:tabs>
        <w:jc w:val="both"/>
        <w:rPr>
          <w:rFonts w:ascii="Verdana" w:eastAsia="Verdana" w:hAnsi="Verdana" w:cs="Verdana"/>
          <w:b/>
          <w:bCs/>
          <w:color w:val="000000"/>
          <w:sz w:val="18"/>
          <w:szCs w:val="18"/>
        </w:rPr>
      </w:pPr>
      <w:r>
        <w:rPr>
          <w:rFonts w:ascii="Verdana" w:eastAsia="Verdana" w:hAnsi="Verdana" w:cs="Verdana"/>
          <w:b/>
          <w:bCs/>
          <w:color w:val="000000"/>
          <w:sz w:val="18"/>
          <w:szCs w:val="18"/>
        </w:rPr>
        <w:t>ANEXOS QUE COMPÕEM O EDITAL:</w:t>
      </w:r>
    </w:p>
    <w:p w14:paraId="34AD3580"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73EA334F" w14:textId="77777777" w:rsidR="00CA5823" w:rsidRDefault="00000000">
      <w:pPr>
        <w:pBdr>
          <w:top w:val="nil"/>
          <w:left w:val="nil"/>
          <w:bottom w:val="nil"/>
          <w:right w:val="nil"/>
          <w:between w:val="nil"/>
        </w:pBdr>
        <w:tabs>
          <w:tab w:val="left" w:pos="709"/>
        </w:tabs>
        <w:jc w:val="both"/>
        <w:rPr>
          <w:rFonts w:ascii="Verdana" w:eastAsia="Verdana" w:hAnsi="Verdana" w:cs="Verdana"/>
          <w:b/>
          <w:bCs/>
          <w:color w:val="000000"/>
          <w:sz w:val="18"/>
          <w:szCs w:val="18"/>
        </w:rPr>
      </w:pPr>
      <w:r>
        <w:rPr>
          <w:rFonts w:ascii="Verdana" w:eastAsia="Verdana" w:hAnsi="Verdana" w:cs="Verdana"/>
          <w:b/>
          <w:bCs/>
          <w:color w:val="000000"/>
          <w:sz w:val="18"/>
          <w:szCs w:val="18"/>
        </w:rPr>
        <w:t>CAPA DO EDITAL</w:t>
      </w:r>
    </w:p>
    <w:p w14:paraId="7ABF464C"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16F8C155"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ANEXO I -</w:t>
      </w:r>
      <w:r>
        <w:rPr>
          <w:rFonts w:ascii="Verdana" w:eastAsia="Verdana" w:hAnsi="Verdana" w:cs="Verdana"/>
          <w:color w:val="000000"/>
          <w:sz w:val="18"/>
          <w:szCs w:val="18"/>
        </w:rPr>
        <w:t xml:space="preserve"> Projeto Básico e Adendos:</w:t>
      </w:r>
    </w:p>
    <w:p w14:paraId="601D86C2" w14:textId="77777777" w:rsidR="00CA5823" w:rsidRDefault="00000000">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Adendo I –</w:t>
      </w:r>
      <w:r>
        <w:rPr>
          <w:rFonts w:ascii="Verdana" w:eastAsia="Verdana" w:hAnsi="Verdana" w:cs="Verdana"/>
          <w:color w:val="000000"/>
          <w:sz w:val="18"/>
          <w:szCs w:val="18"/>
        </w:rPr>
        <w:t xml:space="preserve"> Especificações</w:t>
      </w:r>
    </w:p>
    <w:p w14:paraId="70F58488" w14:textId="7EC7273A" w:rsidR="00CA5823" w:rsidRDefault="00000000" w:rsidP="00F16D5C">
      <w:pPr>
        <w:pBdr>
          <w:top w:val="nil"/>
          <w:left w:val="nil"/>
          <w:bottom w:val="nil"/>
          <w:right w:val="nil"/>
          <w:between w:val="nil"/>
        </w:pBdr>
        <w:tabs>
          <w:tab w:val="left" w:pos="1134"/>
          <w:tab w:val="left" w:pos="1418"/>
          <w:tab w:val="left" w:pos="5580"/>
        </w:tabs>
        <w:ind w:firstLine="1134"/>
        <w:jc w:val="both"/>
        <w:rPr>
          <w:rFonts w:ascii="Verdana" w:eastAsia="Verdana" w:hAnsi="Verdana" w:cs="Verdana"/>
          <w:color w:val="000000"/>
          <w:sz w:val="18"/>
          <w:szCs w:val="18"/>
        </w:rPr>
      </w:pPr>
      <w:bookmarkStart w:id="0" w:name="_heading=h.gjdgxs" w:colFirst="0" w:colLast="0"/>
      <w:bookmarkEnd w:id="0"/>
      <w:r>
        <w:rPr>
          <w:rFonts w:ascii="Verdana" w:eastAsia="Verdana" w:hAnsi="Verdana" w:cs="Verdana"/>
          <w:b/>
          <w:bCs/>
          <w:color w:val="000000"/>
          <w:sz w:val="18"/>
          <w:szCs w:val="18"/>
        </w:rPr>
        <w:t>Adendo II –</w:t>
      </w:r>
      <w:r w:rsidR="00F16D5C">
        <w:rPr>
          <w:rFonts w:ascii="Verdana" w:eastAsia="Verdana" w:hAnsi="Verdana" w:cs="Verdana"/>
          <w:b/>
          <w:bCs/>
          <w:color w:val="000000"/>
          <w:sz w:val="18"/>
          <w:szCs w:val="18"/>
        </w:rPr>
        <w:t xml:space="preserve"> </w:t>
      </w:r>
      <w:r>
        <w:rPr>
          <w:rFonts w:ascii="Verdana" w:eastAsia="Verdana" w:hAnsi="Verdana" w:cs="Verdana"/>
          <w:color w:val="000000"/>
          <w:sz w:val="18"/>
          <w:szCs w:val="18"/>
        </w:rPr>
        <w:t>Minuta de Instrumento de Medição de Resultado - IMR</w:t>
      </w:r>
    </w:p>
    <w:p w14:paraId="52539E9C" w14:textId="43E23FE8" w:rsidR="00F16D5C" w:rsidRDefault="00F16D5C" w:rsidP="00F16D5C">
      <w:pPr>
        <w:pBdr>
          <w:top w:val="nil"/>
          <w:left w:val="nil"/>
          <w:bottom w:val="nil"/>
          <w:right w:val="nil"/>
          <w:between w:val="nil"/>
        </w:pBdr>
        <w:tabs>
          <w:tab w:val="left" w:pos="1134"/>
          <w:tab w:val="left" w:pos="1418"/>
          <w:tab w:val="left" w:pos="5580"/>
        </w:tabs>
        <w:ind w:firstLine="1134"/>
        <w:jc w:val="both"/>
        <w:rPr>
          <w:rFonts w:ascii="Verdana" w:eastAsia="Verdana" w:hAnsi="Verdana" w:cs="Verdana"/>
          <w:color w:val="000000"/>
          <w:sz w:val="18"/>
          <w:szCs w:val="18"/>
        </w:rPr>
      </w:pPr>
      <w:r>
        <w:rPr>
          <w:rFonts w:ascii="Verdana" w:eastAsia="Verdana" w:hAnsi="Verdana" w:cs="Verdana"/>
          <w:b/>
          <w:bCs/>
          <w:color w:val="000000"/>
          <w:sz w:val="18"/>
          <w:szCs w:val="18"/>
        </w:rPr>
        <w:t>Adendo III –</w:t>
      </w:r>
      <w:r>
        <w:rPr>
          <w:rFonts w:ascii="Verdana" w:eastAsia="Verdana" w:hAnsi="Verdana" w:cs="Verdana"/>
          <w:color w:val="000000"/>
          <w:sz w:val="18"/>
          <w:szCs w:val="18"/>
        </w:rPr>
        <w:t xml:space="preserve"> Memória de Cálculo estrutural / elétrica / hidráulica</w:t>
      </w:r>
    </w:p>
    <w:p w14:paraId="6CF8B7A9" w14:textId="4DBC16F9" w:rsidR="00F16D5C" w:rsidRDefault="00F16D5C" w:rsidP="00F16D5C">
      <w:pPr>
        <w:pBdr>
          <w:top w:val="nil"/>
          <w:left w:val="nil"/>
          <w:bottom w:val="nil"/>
          <w:right w:val="nil"/>
          <w:between w:val="nil"/>
        </w:pBdr>
        <w:tabs>
          <w:tab w:val="left" w:pos="1134"/>
          <w:tab w:val="left" w:pos="1418"/>
          <w:tab w:val="left" w:pos="5580"/>
        </w:tabs>
        <w:ind w:firstLine="1134"/>
        <w:jc w:val="both"/>
        <w:rPr>
          <w:rFonts w:ascii="Verdana" w:eastAsia="Verdana" w:hAnsi="Verdana" w:cs="Verdana"/>
          <w:color w:val="000000"/>
          <w:sz w:val="18"/>
          <w:szCs w:val="18"/>
        </w:rPr>
      </w:pPr>
      <w:r w:rsidRPr="008B7C61">
        <w:rPr>
          <w:rFonts w:ascii="Verdana" w:eastAsia="Verdana" w:hAnsi="Verdana" w:cs="Verdana"/>
          <w:b/>
          <w:bCs/>
          <w:color w:val="000000"/>
          <w:sz w:val="18"/>
          <w:szCs w:val="18"/>
        </w:rPr>
        <w:t xml:space="preserve">Adendo </w:t>
      </w:r>
      <w:r>
        <w:rPr>
          <w:rFonts w:ascii="Verdana" w:eastAsia="Verdana" w:hAnsi="Verdana" w:cs="Verdana"/>
          <w:b/>
          <w:bCs/>
          <w:color w:val="000000"/>
          <w:sz w:val="18"/>
          <w:szCs w:val="18"/>
        </w:rPr>
        <w:t>IV</w:t>
      </w:r>
      <w:r w:rsidRPr="008B7C61">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Caderno de Especificações</w:t>
      </w:r>
    </w:p>
    <w:p w14:paraId="1CAACB4D" w14:textId="43CA29DF" w:rsidR="00F16D5C" w:rsidRDefault="00F16D5C" w:rsidP="00F16D5C">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 xml:space="preserve">Adendo V </w:t>
      </w:r>
      <w:r>
        <w:rPr>
          <w:rFonts w:ascii="Verdana" w:eastAsia="Verdana" w:hAnsi="Verdana" w:cs="Verdana"/>
          <w:color w:val="000000"/>
          <w:sz w:val="18"/>
          <w:szCs w:val="18"/>
        </w:rPr>
        <w:t>– Detalhamento de Encargos Sociais</w:t>
      </w:r>
    </w:p>
    <w:p w14:paraId="5F461B04" w14:textId="119A3240" w:rsidR="00F16D5C" w:rsidRDefault="00F16D5C" w:rsidP="00F16D5C">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sidRPr="008B7C61">
        <w:rPr>
          <w:rFonts w:ascii="Verdana" w:eastAsia="Verdana" w:hAnsi="Verdana" w:cs="Verdana"/>
          <w:b/>
          <w:bCs/>
          <w:color w:val="000000"/>
          <w:sz w:val="18"/>
          <w:szCs w:val="18"/>
        </w:rPr>
        <w:t>Adendo V</w:t>
      </w:r>
      <w:r>
        <w:rPr>
          <w:rFonts w:ascii="Verdana" w:eastAsia="Verdana" w:hAnsi="Verdana" w:cs="Verdana"/>
          <w:b/>
          <w:bCs/>
          <w:color w:val="000000"/>
          <w:sz w:val="18"/>
          <w:szCs w:val="18"/>
        </w:rPr>
        <w:t>I</w:t>
      </w:r>
      <w:r w:rsidRPr="008B7C61">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Planilha de Composição do BDI</w:t>
      </w:r>
    </w:p>
    <w:p w14:paraId="1F8764B0" w14:textId="3C046988" w:rsidR="00F16D5C" w:rsidRDefault="00F16D5C" w:rsidP="00F16D5C">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sidRPr="008B7C61">
        <w:rPr>
          <w:rFonts w:ascii="Verdana" w:eastAsia="Verdana" w:hAnsi="Verdana" w:cs="Verdana"/>
          <w:b/>
          <w:bCs/>
          <w:color w:val="000000"/>
          <w:sz w:val="18"/>
          <w:szCs w:val="18"/>
        </w:rPr>
        <w:t>Adendo V</w:t>
      </w:r>
      <w:r>
        <w:rPr>
          <w:rFonts w:ascii="Verdana" w:eastAsia="Verdana" w:hAnsi="Verdana" w:cs="Verdana"/>
          <w:b/>
          <w:bCs/>
          <w:color w:val="000000"/>
          <w:sz w:val="18"/>
          <w:szCs w:val="18"/>
        </w:rPr>
        <w:t>I</w:t>
      </w:r>
      <w:r w:rsidRPr="008B7C61">
        <w:rPr>
          <w:rFonts w:ascii="Verdana" w:eastAsia="Verdana" w:hAnsi="Verdana" w:cs="Verdana"/>
          <w:b/>
          <w:bCs/>
          <w:color w:val="000000"/>
          <w:sz w:val="18"/>
          <w:szCs w:val="18"/>
        </w:rPr>
        <w:t>I –</w:t>
      </w:r>
      <w:r>
        <w:rPr>
          <w:rFonts w:ascii="Verdana" w:eastAsia="Verdana" w:hAnsi="Verdana" w:cs="Verdana"/>
          <w:color w:val="000000"/>
          <w:sz w:val="18"/>
          <w:szCs w:val="18"/>
        </w:rPr>
        <w:t xml:space="preserve"> Cronograma Físico Financeiro</w:t>
      </w:r>
    </w:p>
    <w:p w14:paraId="282E6D8F" w14:textId="65FEF393" w:rsidR="00F16D5C" w:rsidRPr="008B7C61" w:rsidRDefault="00F16D5C" w:rsidP="00F16D5C">
      <w:pPr>
        <w:pBdr>
          <w:top w:val="nil"/>
          <w:left w:val="nil"/>
          <w:bottom w:val="nil"/>
          <w:right w:val="nil"/>
          <w:between w:val="nil"/>
        </w:pBdr>
        <w:tabs>
          <w:tab w:val="left" w:pos="1134"/>
        </w:tabs>
        <w:ind w:left="1134"/>
        <w:jc w:val="both"/>
        <w:rPr>
          <w:rFonts w:ascii="Verdana" w:eastAsia="Verdana" w:hAnsi="Verdana" w:cs="Verdana"/>
          <w:b/>
          <w:bCs/>
          <w:color w:val="000000"/>
          <w:sz w:val="18"/>
          <w:szCs w:val="18"/>
        </w:rPr>
      </w:pPr>
      <w:r w:rsidRPr="008B7C61">
        <w:rPr>
          <w:rFonts w:ascii="Verdana" w:eastAsia="Verdana" w:hAnsi="Verdana" w:cs="Verdana"/>
          <w:b/>
          <w:bCs/>
          <w:color w:val="000000"/>
          <w:sz w:val="18"/>
          <w:szCs w:val="18"/>
        </w:rPr>
        <w:t>Adendo V</w:t>
      </w:r>
      <w:r>
        <w:rPr>
          <w:rFonts w:ascii="Verdana" w:eastAsia="Verdana" w:hAnsi="Verdana" w:cs="Verdana"/>
          <w:b/>
          <w:bCs/>
          <w:color w:val="000000"/>
          <w:sz w:val="18"/>
          <w:szCs w:val="18"/>
        </w:rPr>
        <w:t>II</w:t>
      </w:r>
      <w:r w:rsidRPr="008B7C61">
        <w:rPr>
          <w:rFonts w:ascii="Verdana" w:eastAsia="Verdana" w:hAnsi="Verdana" w:cs="Verdana"/>
          <w:b/>
          <w:bCs/>
          <w:color w:val="000000"/>
          <w:sz w:val="18"/>
          <w:szCs w:val="18"/>
        </w:rPr>
        <w:t xml:space="preserve">I </w:t>
      </w:r>
      <w:r>
        <w:rPr>
          <w:rFonts w:ascii="Verdana" w:eastAsia="Verdana" w:hAnsi="Verdana" w:cs="Verdana"/>
          <w:b/>
          <w:bCs/>
          <w:color w:val="000000"/>
          <w:sz w:val="18"/>
          <w:szCs w:val="18"/>
        </w:rPr>
        <w:t>–</w:t>
      </w:r>
      <w:r w:rsidRPr="008B7C61">
        <w:rPr>
          <w:rFonts w:ascii="Verdana" w:eastAsia="Verdana" w:hAnsi="Verdana" w:cs="Verdana"/>
          <w:b/>
          <w:bCs/>
          <w:color w:val="000000"/>
          <w:sz w:val="18"/>
          <w:szCs w:val="18"/>
        </w:rPr>
        <w:t xml:space="preserve"> </w:t>
      </w:r>
      <w:r w:rsidRPr="008B7C61">
        <w:rPr>
          <w:rFonts w:ascii="Verdana" w:eastAsia="Verdana" w:hAnsi="Verdana" w:cs="Verdana"/>
          <w:color w:val="000000"/>
          <w:sz w:val="18"/>
          <w:szCs w:val="18"/>
        </w:rPr>
        <w:t>Planilhas Orçamentárias</w:t>
      </w:r>
      <w:r>
        <w:rPr>
          <w:rFonts w:ascii="Verdana" w:eastAsia="Verdana" w:hAnsi="Verdana" w:cs="Verdana"/>
          <w:color w:val="000000"/>
          <w:sz w:val="18"/>
          <w:szCs w:val="18"/>
        </w:rPr>
        <w:t xml:space="preserve"> (Planilha resumo, Planilha de detalhamento de custos unitários e Planilha de composição analítica de custos unitários)</w:t>
      </w:r>
    </w:p>
    <w:p w14:paraId="182DD494" w14:textId="07244324" w:rsidR="00F16D5C" w:rsidRDefault="00F16D5C" w:rsidP="00F16D5C">
      <w:pPr>
        <w:pBdr>
          <w:top w:val="nil"/>
          <w:left w:val="nil"/>
          <w:bottom w:val="nil"/>
          <w:right w:val="nil"/>
          <w:between w:val="nil"/>
        </w:pBdr>
        <w:tabs>
          <w:tab w:val="left" w:pos="1134"/>
          <w:tab w:val="left" w:pos="1418"/>
          <w:tab w:val="left" w:pos="5580"/>
        </w:tabs>
        <w:ind w:left="113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Adendo IX </w:t>
      </w:r>
      <w:r>
        <w:rPr>
          <w:rFonts w:ascii="Verdana" w:eastAsia="Verdana" w:hAnsi="Verdana" w:cs="Verdana"/>
          <w:color w:val="000000"/>
          <w:sz w:val="18"/>
          <w:szCs w:val="18"/>
        </w:rPr>
        <w:t>– Especificações dos Projetos</w:t>
      </w:r>
    </w:p>
    <w:p w14:paraId="3140EC23" w14:textId="15307600" w:rsidR="00F16D5C" w:rsidRDefault="00F16D5C" w:rsidP="00F16D5C">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Adendo X –</w:t>
      </w:r>
      <w:r>
        <w:rPr>
          <w:rFonts w:ascii="Verdana" w:eastAsia="Verdana" w:hAnsi="Verdana" w:cs="Verdana"/>
          <w:color w:val="000000"/>
          <w:sz w:val="18"/>
          <w:szCs w:val="18"/>
        </w:rPr>
        <w:t xml:space="preserve"> Termo de Compromisso</w:t>
      </w:r>
    </w:p>
    <w:p w14:paraId="22AFC14D" w14:textId="7F2BA122" w:rsidR="00F16D5C" w:rsidRDefault="00F16D5C" w:rsidP="00F16D5C">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 xml:space="preserve">Adendo XI </w:t>
      </w:r>
      <w:r>
        <w:rPr>
          <w:rFonts w:ascii="Verdana" w:eastAsia="Verdana" w:hAnsi="Verdana" w:cs="Verdana"/>
          <w:color w:val="000000"/>
          <w:sz w:val="18"/>
          <w:szCs w:val="18"/>
        </w:rPr>
        <w:t>- Modelo de declaração da licitante</w:t>
      </w:r>
    </w:p>
    <w:p w14:paraId="36B79869" w14:textId="47D18BF7" w:rsidR="00CA5823" w:rsidRDefault="00F16D5C" w:rsidP="00F16D5C">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Adendo XII -</w:t>
      </w:r>
      <w:r>
        <w:rPr>
          <w:rFonts w:ascii="Verdana" w:eastAsia="Verdana" w:hAnsi="Verdana" w:cs="Verdana"/>
          <w:color w:val="000000"/>
          <w:sz w:val="18"/>
          <w:szCs w:val="18"/>
        </w:rPr>
        <w:t xml:space="preserve"> Planilha Modelo de Proposta</w:t>
      </w:r>
    </w:p>
    <w:p w14:paraId="3C5ED387" w14:textId="77777777" w:rsidR="00CA5823" w:rsidRDefault="00000000">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color w:val="000000"/>
          <w:sz w:val="18"/>
          <w:szCs w:val="18"/>
        </w:rPr>
        <w:tab/>
      </w:r>
    </w:p>
    <w:p w14:paraId="1CE5C4A7" w14:textId="77777777" w:rsidR="00CA5823" w:rsidRDefault="00000000">
      <w:pPr>
        <w:pBdr>
          <w:top w:val="nil"/>
          <w:left w:val="nil"/>
          <w:bottom w:val="nil"/>
          <w:right w:val="nil"/>
          <w:between w:val="nil"/>
        </w:pBdr>
        <w:tabs>
          <w:tab w:val="left" w:pos="0"/>
        </w:tabs>
        <w:jc w:val="both"/>
        <w:rPr>
          <w:rFonts w:ascii="Verdana" w:eastAsia="Verdana" w:hAnsi="Verdana" w:cs="Verdana"/>
          <w:color w:val="000000"/>
          <w:sz w:val="18"/>
          <w:szCs w:val="18"/>
        </w:rPr>
      </w:pPr>
      <w:r>
        <w:rPr>
          <w:rFonts w:ascii="Verdana" w:eastAsia="Verdana" w:hAnsi="Verdana" w:cs="Verdana"/>
          <w:b/>
          <w:bCs/>
          <w:color w:val="000000"/>
          <w:sz w:val="18"/>
          <w:szCs w:val="18"/>
        </w:rPr>
        <w:t>ANEXO II</w:t>
      </w:r>
      <w:r>
        <w:rPr>
          <w:rFonts w:ascii="Verdana" w:eastAsia="Verdana" w:hAnsi="Verdana" w:cs="Verdana"/>
          <w:color w:val="000000"/>
          <w:sz w:val="18"/>
          <w:szCs w:val="18"/>
        </w:rPr>
        <w:t xml:space="preserve"> – Estudo Técnico Preliminar</w:t>
      </w:r>
    </w:p>
    <w:p w14:paraId="35B5EFA5" w14:textId="77777777" w:rsidR="00CA5823" w:rsidRDefault="00CA5823">
      <w:pPr>
        <w:pBdr>
          <w:top w:val="nil"/>
          <w:left w:val="nil"/>
          <w:bottom w:val="nil"/>
          <w:right w:val="nil"/>
          <w:between w:val="nil"/>
        </w:pBdr>
        <w:tabs>
          <w:tab w:val="left" w:pos="0"/>
        </w:tabs>
        <w:jc w:val="both"/>
        <w:rPr>
          <w:rFonts w:ascii="Verdana" w:eastAsia="Verdana" w:hAnsi="Verdana" w:cs="Verdana"/>
          <w:color w:val="000000"/>
          <w:sz w:val="18"/>
          <w:szCs w:val="18"/>
        </w:rPr>
      </w:pPr>
    </w:p>
    <w:p w14:paraId="1FB75087" w14:textId="77777777" w:rsidR="00CA5823" w:rsidRDefault="00000000">
      <w:pPr>
        <w:pBdr>
          <w:top w:val="nil"/>
          <w:left w:val="nil"/>
          <w:bottom w:val="nil"/>
          <w:right w:val="nil"/>
          <w:between w:val="nil"/>
        </w:pBdr>
        <w:tabs>
          <w:tab w:val="left" w:pos="0"/>
        </w:tabs>
        <w:jc w:val="both"/>
        <w:rPr>
          <w:rFonts w:ascii="Verdana" w:eastAsia="Verdana" w:hAnsi="Verdana" w:cs="Verdana"/>
          <w:color w:val="000000"/>
          <w:sz w:val="18"/>
          <w:szCs w:val="18"/>
        </w:rPr>
      </w:pPr>
      <w:r>
        <w:rPr>
          <w:rFonts w:ascii="Verdana" w:eastAsia="Verdana" w:hAnsi="Verdana" w:cs="Verdana"/>
          <w:b/>
          <w:bCs/>
          <w:color w:val="000000"/>
          <w:sz w:val="18"/>
          <w:szCs w:val="18"/>
        </w:rPr>
        <w:t>ANEXO III -</w:t>
      </w:r>
      <w:r>
        <w:rPr>
          <w:rFonts w:ascii="Verdana" w:eastAsia="Verdana" w:hAnsi="Verdana" w:cs="Verdana"/>
          <w:color w:val="000000"/>
          <w:sz w:val="18"/>
          <w:szCs w:val="18"/>
        </w:rPr>
        <w:t xml:space="preserve"> Minuta do Contrato  </w:t>
      </w:r>
    </w:p>
    <w:p w14:paraId="56991EBD" w14:textId="77777777" w:rsidR="00CA5823" w:rsidRDefault="00000000">
      <w:pPr>
        <w:pBdr>
          <w:top w:val="nil"/>
          <w:left w:val="nil"/>
          <w:bottom w:val="nil"/>
          <w:right w:val="nil"/>
          <w:between w:val="nil"/>
        </w:pBdr>
        <w:spacing w:line="276" w:lineRule="auto"/>
        <w:ind w:left="284" w:firstLine="850"/>
        <w:jc w:val="both"/>
        <w:rPr>
          <w:rFonts w:ascii="Verdana" w:eastAsia="Verdana" w:hAnsi="Verdana" w:cs="Verdana"/>
          <w:color w:val="000000"/>
          <w:sz w:val="18"/>
          <w:szCs w:val="18"/>
        </w:rPr>
      </w:pPr>
      <w:r>
        <w:rPr>
          <w:rFonts w:ascii="Verdana" w:eastAsia="Verdana" w:hAnsi="Verdana" w:cs="Verdana"/>
          <w:color w:val="000000"/>
          <w:sz w:val="18"/>
          <w:szCs w:val="18"/>
        </w:rPr>
        <w:t>Adendo I do Contrato: Política do Banco (BID) sobre Práticas Proibidas</w:t>
      </w:r>
    </w:p>
    <w:p w14:paraId="4B3D0E61" w14:textId="77777777" w:rsidR="00CA5823" w:rsidRDefault="00000000">
      <w:pPr>
        <w:pBdr>
          <w:top w:val="nil"/>
          <w:left w:val="nil"/>
          <w:bottom w:val="nil"/>
          <w:right w:val="nil"/>
          <w:between w:val="nil"/>
        </w:pBdr>
        <w:spacing w:line="276" w:lineRule="auto"/>
        <w:ind w:left="284" w:firstLine="850"/>
        <w:jc w:val="both"/>
        <w:rPr>
          <w:rFonts w:ascii="Verdana" w:eastAsia="Verdana" w:hAnsi="Verdana" w:cs="Verdana"/>
          <w:color w:val="000000"/>
          <w:sz w:val="18"/>
          <w:szCs w:val="18"/>
        </w:rPr>
      </w:pPr>
      <w:r>
        <w:rPr>
          <w:rFonts w:ascii="Verdana" w:eastAsia="Verdana" w:hAnsi="Verdana" w:cs="Verdana"/>
          <w:color w:val="000000"/>
          <w:sz w:val="18"/>
          <w:szCs w:val="18"/>
        </w:rPr>
        <w:t>Adendo II do Contrato: Países elegíveis</w:t>
      </w:r>
    </w:p>
    <w:p w14:paraId="005D714A" w14:textId="77777777" w:rsidR="00CA5823" w:rsidRDefault="00CA5823">
      <w:pPr>
        <w:pBdr>
          <w:top w:val="nil"/>
          <w:left w:val="nil"/>
          <w:bottom w:val="nil"/>
          <w:right w:val="nil"/>
          <w:between w:val="nil"/>
        </w:pBdr>
        <w:tabs>
          <w:tab w:val="left" w:pos="0"/>
        </w:tabs>
        <w:jc w:val="both"/>
        <w:rPr>
          <w:rFonts w:ascii="Verdana" w:eastAsia="Verdana" w:hAnsi="Verdana" w:cs="Verdana"/>
          <w:color w:val="000000"/>
          <w:sz w:val="18"/>
          <w:szCs w:val="18"/>
        </w:rPr>
      </w:pPr>
    </w:p>
    <w:p w14:paraId="1BCFD364"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1 - DO OBJETO</w:t>
      </w:r>
    </w:p>
    <w:p w14:paraId="0EED5CF4"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4313B24A" w14:textId="77777777" w:rsidR="00CA5823" w:rsidRDefault="00000000">
      <w:pPr>
        <w:pBdr>
          <w:top w:val="nil"/>
          <w:left w:val="nil"/>
          <w:bottom w:val="nil"/>
          <w:right w:val="nil"/>
          <w:between w:val="nil"/>
        </w:pBdr>
        <w:jc w:val="both"/>
        <w:rPr>
          <w:rFonts w:ascii="Verdana" w:eastAsia="Verdana" w:hAnsi="Verdana" w:cs="Verdana"/>
          <w:color w:val="000000"/>
        </w:rPr>
      </w:pPr>
      <w:r>
        <w:rPr>
          <w:rFonts w:ascii="Verdana" w:eastAsia="Verdana" w:hAnsi="Verdana" w:cs="Verdana"/>
          <w:b/>
          <w:bCs/>
          <w:color w:val="000000"/>
          <w:sz w:val="18"/>
          <w:szCs w:val="18"/>
        </w:rPr>
        <w:lastRenderedPageBreak/>
        <w:t xml:space="preserve">1.1 - </w:t>
      </w:r>
      <w:r>
        <w:rPr>
          <w:rFonts w:ascii="Verdana" w:eastAsia="Verdana" w:hAnsi="Verdana" w:cs="Verdana"/>
          <w:color w:val="000000"/>
          <w:sz w:val="18"/>
          <w:szCs w:val="18"/>
        </w:rPr>
        <w:t xml:space="preserve">A presente licitação tem por objeto a realização de licitação na modalidade </w:t>
      </w:r>
      <w:r>
        <w:rPr>
          <w:rFonts w:ascii="Verdana" w:eastAsia="Verdana" w:hAnsi="Verdana" w:cs="Verdana"/>
          <w:b/>
          <w:bCs/>
          <w:color w:val="000000"/>
          <w:sz w:val="18"/>
          <w:szCs w:val="18"/>
        </w:rPr>
        <w:t xml:space="preserve">CONCORRÊNCIA ELETRÔNICA </w:t>
      </w:r>
      <w:r>
        <w:rPr>
          <w:rFonts w:ascii="Verdana" w:eastAsia="Verdana" w:hAnsi="Verdana" w:cs="Verdana"/>
          <w:color w:val="000000"/>
          <w:sz w:val="18"/>
          <w:szCs w:val="18"/>
        </w:rPr>
        <w:t xml:space="preserve">para contratação de empresa de engenharia ou arquitetura especializada em cálculo estrutural, com registro no CREA ou CAU, para prestação de serviço de </w:t>
      </w:r>
      <w:proofErr w:type="spellStart"/>
      <w:r>
        <w:rPr>
          <w:rFonts w:ascii="Verdana" w:eastAsia="Verdana" w:hAnsi="Verdana" w:cs="Verdana"/>
          <w:color w:val="000000"/>
          <w:sz w:val="18"/>
          <w:szCs w:val="18"/>
        </w:rPr>
        <w:t>a</w:t>
      </w:r>
      <w:r>
        <w:rPr>
          <w:rFonts w:ascii="Verdana" w:eastAsia="Verdana" w:hAnsi="Verdana" w:cs="Verdana"/>
          <w:sz w:val="18"/>
          <w:szCs w:val="18"/>
        </w:rPr>
        <w:t>xxxxxxxxxxxxxxxxxxx</w:t>
      </w:r>
      <w:proofErr w:type="spellEnd"/>
      <w:r>
        <w:rPr>
          <w:rFonts w:ascii="Verdana" w:eastAsia="Verdana" w:hAnsi="Verdana" w:cs="Verdana"/>
          <w:sz w:val="18"/>
          <w:szCs w:val="18"/>
        </w:rPr>
        <w:t>, para atender o Poder Judiciário do Estado do Espírito Santo</w:t>
      </w:r>
      <w:r>
        <w:rPr>
          <w:rFonts w:ascii="Verdana" w:eastAsia="Verdana" w:hAnsi="Verdana" w:cs="Verdana"/>
          <w:b/>
          <w:bCs/>
          <w:color w:val="000000"/>
          <w:sz w:val="18"/>
          <w:szCs w:val="18"/>
        </w:rPr>
        <w:t>.</w:t>
      </w:r>
      <w:r>
        <w:rPr>
          <w:rFonts w:ascii="Verdana" w:eastAsia="Verdana" w:hAnsi="Verdana" w:cs="Verdana"/>
          <w:color w:val="000000"/>
          <w:sz w:val="18"/>
          <w:szCs w:val="18"/>
        </w:rPr>
        <w:t> Todos os serviços em conformidade com as especificações constantes no Projeto Básico, seus respectivos anexos e demais documentos que o integram.</w:t>
      </w:r>
    </w:p>
    <w:p w14:paraId="65AB9CD1"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03ABF943"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CATSER: </w:t>
      </w:r>
      <w:proofErr w:type="spellStart"/>
      <w:r>
        <w:rPr>
          <w:rFonts w:ascii="Verdana" w:eastAsia="Verdana" w:hAnsi="Verdana" w:cs="Verdana"/>
          <w:b/>
          <w:bCs/>
          <w:sz w:val="18"/>
          <w:szCs w:val="18"/>
        </w:rPr>
        <w:t>xxxxx</w:t>
      </w:r>
      <w:proofErr w:type="spellEnd"/>
    </w:p>
    <w:p w14:paraId="77863210" w14:textId="77777777" w:rsidR="00CA5823" w:rsidRDefault="00CA5823">
      <w:pPr>
        <w:pBdr>
          <w:top w:val="nil"/>
          <w:left w:val="nil"/>
          <w:bottom w:val="nil"/>
          <w:right w:val="nil"/>
          <w:between w:val="nil"/>
        </w:pBdr>
        <w:jc w:val="both"/>
        <w:rPr>
          <w:rFonts w:ascii="Verdana" w:eastAsia="Verdana" w:hAnsi="Verdana" w:cs="Verdana"/>
          <w:color w:val="000000"/>
        </w:rPr>
      </w:pPr>
    </w:p>
    <w:p w14:paraId="723B8EE3"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2 - DA PARTICIPAÇÃO</w:t>
      </w:r>
    </w:p>
    <w:p w14:paraId="71E59D10"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10C75FBC" w14:textId="77777777" w:rsidR="00CA5823" w:rsidRDefault="00000000">
      <w:pPr>
        <w:jc w:val="both"/>
        <w:rPr>
          <w:rFonts w:ascii="Verdana" w:eastAsia="Verdana" w:hAnsi="Verdana" w:cs="Verdana"/>
          <w:sz w:val="18"/>
          <w:szCs w:val="18"/>
        </w:rPr>
      </w:pPr>
      <w:r>
        <w:rPr>
          <w:rFonts w:ascii="Verdana" w:eastAsia="Verdana" w:hAnsi="Verdana" w:cs="Verdana"/>
          <w:b/>
          <w:bCs/>
          <w:sz w:val="18"/>
          <w:szCs w:val="18"/>
        </w:rPr>
        <w:t>2.1 -</w:t>
      </w:r>
      <w:r>
        <w:rPr>
          <w:rFonts w:ascii="Verdana" w:eastAsia="Verdana" w:hAnsi="Verdana" w:cs="Verdana"/>
          <w:sz w:val="18"/>
          <w:szCs w:val="18"/>
        </w:rPr>
        <w:t xml:space="preserve"> Poderão participar desta concorrência eletrônica as empresas interessadas, que estiverem previamente credenciadas no Sistema de Cadastramento Unificado de Fornecedores - SICAF e no Sistema de Compras do Governo Federal (www.gov.br/compras).</w:t>
      </w:r>
    </w:p>
    <w:p w14:paraId="4BB05895" w14:textId="77777777" w:rsidR="00CA5823" w:rsidRDefault="00CA5823">
      <w:pPr>
        <w:jc w:val="both"/>
        <w:rPr>
          <w:rFonts w:ascii="Verdana" w:eastAsia="Verdana" w:hAnsi="Verdana" w:cs="Verdana"/>
          <w:sz w:val="18"/>
          <w:szCs w:val="18"/>
        </w:rPr>
      </w:pPr>
    </w:p>
    <w:p w14:paraId="47432931"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2.1.1 -</w:t>
      </w:r>
      <w:r>
        <w:rPr>
          <w:rFonts w:ascii="Verdana" w:eastAsia="Verdana" w:hAnsi="Verdana" w:cs="Verdana"/>
          <w:sz w:val="18"/>
          <w:szCs w:val="18"/>
        </w:rPr>
        <w:t xml:space="preserve"> Os interessados deverão atender às condições exigidas no cadastramento no SICAF até o terceiro dia útil anterior à data prevista para recebimento das propostas.</w:t>
      </w:r>
    </w:p>
    <w:p w14:paraId="76900734" w14:textId="77777777" w:rsidR="00CA5823" w:rsidRDefault="00CA5823">
      <w:pPr>
        <w:jc w:val="both"/>
        <w:rPr>
          <w:rFonts w:ascii="Verdana" w:eastAsia="Verdana" w:hAnsi="Verdana" w:cs="Verdana"/>
          <w:sz w:val="18"/>
          <w:szCs w:val="18"/>
        </w:rPr>
      </w:pPr>
    </w:p>
    <w:p w14:paraId="0E713DE5" w14:textId="77777777" w:rsidR="00CA5823" w:rsidRDefault="00000000">
      <w:pPr>
        <w:jc w:val="both"/>
        <w:rPr>
          <w:rFonts w:ascii="Verdana" w:eastAsia="Verdana" w:hAnsi="Verdana" w:cs="Verdana"/>
          <w:sz w:val="18"/>
          <w:szCs w:val="18"/>
        </w:rPr>
      </w:pPr>
      <w:r>
        <w:rPr>
          <w:rFonts w:ascii="Verdana" w:eastAsia="Verdana" w:hAnsi="Verdana" w:cs="Verdana"/>
          <w:b/>
          <w:bCs/>
          <w:sz w:val="18"/>
          <w:szCs w:val="18"/>
        </w:rPr>
        <w:t>2.2 -</w:t>
      </w:r>
      <w:r>
        <w:rPr>
          <w:rFonts w:ascii="Verdana" w:eastAsia="Verdana" w:hAnsi="Verdana" w:cs="Verdana"/>
          <w:sz w:val="18"/>
          <w:szCs w:val="18"/>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960322A" w14:textId="77777777" w:rsidR="00CA5823" w:rsidRDefault="00CA5823">
      <w:pPr>
        <w:jc w:val="both"/>
        <w:rPr>
          <w:rFonts w:ascii="Verdana" w:eastAsia="Verdana" w:hAnsi="Verdana" w:cs="Verdana"/>
          <w:sz w:val="18"/>
          <w:szCs w:val="18"/>
        </w:rPr>
      </w:pPr>
    </w:p>
    <w:p w14:paraId="6A714308" w14:textId="77777777" w:rsidR="00CA5823" w:rsidRDefault="00000000">
      <w:pPr>
        <w:jc w:val="both"/>
        <w:rPr>
          <w:rFonts w:ascii="Verdana" w:eastAsia="Verdana" w:hAnsi="Verdana" w:cs="Verdana"/>
          <w:sz w:val="18"/>
          <w:szCs w:val="18"/>
        </w:rPr>
      </w:pPr>
      <w:r>
        <w:rPr>
          <w:rFonts w:ascii="Verdana" w:eastAsia="Verdana" w:hAnsi="Verdana" w:cs="Verdana"/>
          <w:b/>
          <w:bCs/>
          <w:sz w:val="18"/>
          <w:szCs w:val="18"/>
        </w:rPr>
        <w:t>2.3 -</w:t>
      </w:r>
      <w:r>
        <w:rPr>
          <w:rFonts w:ascii="Verdana" w:eastAsia="Verdana" w:hAnsi="Verdana" w:cs="Verdana"/>
          <w:sz w:val="18"/>
          <w:szCs w:val="18"/>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16257894" w14:textId="77777777" w:rsidR="00CA5823" w:rsidRDefault="00CA5823">
      <w:pPr>
        <w:jc w:val="both"/>
        <w:rPr>
          <w:rFonts w:ascii="Verdana" w:eastAsia="Verdana" w:hAnsi="Verdana" w:cs="Verdana"/>
          <w:sz w:val="18"/>
          <w:szCs w:val="18"/>
        </w:rPr>
      </w:pPr>
    </w:p>
    <w:p w14:paraId="368F841B" w14:textId="77777777" w:rsidR="00CA5823" w:rsidRDefault="00000000">
      <w:pPr>
        <w:jc w:val="both"/>
        <w:rPr>
          <w:rFonts w:ascii="Verdana" w:eastAsia="Verdana" w:hAnsi="Verdana" w:cs="Verdana"/>
          <w:sz w:val="18"/>
          <w:szCs w:val="18"/>
        </w:rPr>
      </w:pPr>
      <w:r>
        <w:rPr>
          <w:rFonts w:ascii="Verdana" w:eastAsia="Verdana" w:hAnsi="Verdana" w:cs="Verdana"/>
          <w:b/>
          <w:bCs/>
          <w:sz w:val="18"/>
          <w:szCs w:val="18"/>
        </w:rPr>
        <w:t>2.4 -</w:t>
      </w:r>
      <w:r>
        <w:rPr>
          <w:rFonts w:ascii="Verdana" w:eastAsia="Verdana" w:hAnsi="Verdana" w:cs="Verdana"/>
          <w:sz w:val="18"/>
          <w:szCs w:val="18"/>
        </w:rPr>
        <w:t xml:space="preserve"> A não observância do disposto no item anterior poderá ensejar desclassificação no momento da habilitação.</w:t>
      </w:r>
    </w:p>
    <w:p w14:paraId="3ACBDE72" w14:textId="77777777" w:rsidR="00CA5823" w:rsidRDefault="00CA5823">
      <w:pPr>
        <w:tabs>
          <w:tab w:val="left" w:pos="-2127"/>
          <w:tab w:val="left" w:pos="-1985"/>
          <w:tab w:val="left" w:pos="1134"/>
        </w:tabs>
        <w:jc w:val="both"/>
        <w:rPr>
          <w:rFonts w:ascii="Verdana" w:eastAsia="Verdana" w:hAnsi="Verdana" w:cs="Verdana"/>
          <w:sz w:val="18"/>
          <w:szCs w:val="18"/>
        </w:rPr>
      </w:pPr>
    </w:p>
    <w:p w14:paraId="3A217EB3" w14:textId="77777777" w:rsidR="00CA5823" w:rsidRDefault="00000000">
      <w:pPr>
        <w:jc w:val="both"/>
        <w:rPr>
          <w:rFonts w:ascii="Verdana" w:eastAsia="Verdana" w:hAnsi="Verdana" w:cs="Verdana"/>
          <w:sz w:val="18"/>
          <w:szCs w:val="18"/>
        </w:rPr>
      </w:pPr>
      <w:r>
        <w:rPr>
          <w:rFonts w:ascii="Verdana" w:eastAsia="Verdana" w:hAnsi="Verdana" w:cs="Verdana"/>
          <w:b/>
          <w:bCs/>
          <w:sz w:val="18"/>
          <w:szCs w:val="18"/>
        </w:rPr>
        <w:t xml:space="preserve">2.5 </w:t>
      </w:r>
      <w:r>
        <w:rPr>
          <w:rFonts w:ascii="Verdana" w:eastAsia="Verdana" w:hAnsi="Verdana" w:cs="Verdana"/>
          <w:sz w:val="18"/>
          <w:szCs w:val="18"/>
        </w:rPr>
        <w:t>- Não poderão disputar esta licitação:</w:t>
      </w:r>
    </w:p>
    <w:p w14:paraId="32067737" w14:textId="77777777" w:rsidR="00CA5823" w:rsidRDefault="00CA5823">
      <w:pPr>
        <w:jc w:val="both"/>
        <w:rPr>
          <w:rFonts w:ascii="Verdana" w:eastAsia="Verdana" w:hAnsi="Verdana" w:cs="Verdana"/>
          <w:b/>
          <w:bCs/>
          <w:sz w:val="18"/>
          <w:szCs w:val="18"/>
        </w:rPr>
      </w:pPr>
    </w:p>
    <w:p w14:paraId="3D1838D2"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2.5.1 - </w:t>
      </w:r>
      <w:r>
        <w:rPr>
          <w:rFonts w:ascii="Verdana" w:eastAsia="Verdana" w:hAnsi="Verdana" w:cs="Verdana"/>
          <w:sz w:val="18"/>
          <w:szCs w:val="18"/>
        </w:rPr>
        <w:t>aquele que não atenda às condições deste Edital e seus anexos;</w:t>
      </w:r>
    </w:p>
    <w:p w14:paraId="6548A0D6" w14:textId="77777777" w:rsidR="00CA5823" w:rsidRDefault="00CA5823">
      <w:pPr>
        <w:ind w:left="284"/>
        <w:jc w:val="both"/>
        <w:rPr>
          <w:rFonts w:ascii="Verdana" w:eastAsia="Verdana" w:hAnsi="Verdana" w:cs="Verdana"/>
          <w:b/>
          <w:bCs/>
          <w:sz w:val="18"/>
          <w:szCs w:val="18"/>
        </w:rPr>
      </w:pPr>
    </w:p>
    <w:p w14:paraId="2E4F15B3"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2.5.2 - </w:t>
      </w:r>
      <w:r>
        <w:rPr>
          <w:rFonts w:ascii="Verdana" w:eastAsia="Verdana" w:hAnsi="Verdana" w:cs="Verdana"/>
          <w:sz w:val="18"/>
          <w:szCs w:val="18"/>
        </w:rPr>
        <w:t>autor do anteprojeto, do projeto básico ou do projeto executivo, pessoa física ou jurídica, quando a licitação versar sobre serviços ou fornecimento de bens a ele relacionados;</w:t>
      </w:r>
    </w:p>
    <w:p w14:paraId="2B003358" w14:textId="77777777" w:rsidR="00CA5823" w:rsidRDefault="00CA5823">
      <w:pPr>
        <w:ind w:left="284"/>
        <w:jc w:val="both"/>
        <w:rPr>
          <w:rFonts w:ascii="Verdana" w:eastAsia="Verdana" w:hAnsi="Verdana" w:cs="Verdana"/>
          <w:b/>
          <w:bCs/>
          <w:sz w:val="18"/>
          <w:szCs w:val="18"/>
        </w:rPr>
      </w:pPr>
    </w:p>
    <w:p w14:paraId="41BE7D1A"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2.5.3 - </w:t>
      </w:r>
      <w:r>
        <w:rPr>
          <w:rFonts w:ascii="Verdana" w:eastAsia="Verdana" w:hAnsi="Verdana" w:cs="Verdana"/>
          <w:sz w:val="18"/>
          <w:szCs w:val="18"/>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43D228E2" w14:textId="77777777" w:rsidR="00CA5823" w:rsidRDefault="00CA5823">
      <w:pPr>
        <w:ind w:left="284"/>
        <w:jc w:val="both"/>
        <w:rPr>
          <w:rFonts w:ascii="Verdana" w:eastAsia="Verdana" w:hAnsi="Verdana" w:cs="Verdana"/>
          <w:b/>
          <w:bCs/>
          <w:sz w:val="18"/>
          <w:szCs w:val="18"/>
        </w:rPr>
      </w:pPr>
    </w:p>
    <w:p w14:paraId="70774927"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2.5.4 - </w:t>
      </w:r>
      <w:r>
        <w:rPr>
          <w:rFonts w:ascii="Verdana" w:eastAsia="Verdana" w:hAnsi="Verdana" w:cs="Verdana"/>
          <w:sz w:val="18"/>
          <w:szCs w:val="18"/>
        </w:rPr>
        <w:t>pessoa física ou jurídica que se encontre, ao tempo da licitação, impossibilitada de participar da licitação em decorrência de sanção que lhe foi imposta;</w:t>
      </w:r>
    </w:p>
    <w:p w14:paraId="2B3E6251" w14:textId="77777777" w:rsidR="00CA5823" w:rsidRDefault="00CA5823">
      <w:pPr>
        <w:ind w:left="284"/>
        <w:jc w:val="both"/>
        <w:rPr>
          <w:rFonts w:ascii="Verdana" w:eastAsia="Verdana" w:hAnsi="Verdana" w:cs="Verdana"/>
          <w:sz w:val="18"/>
          <w:szCs w:val="18"/>
        </w:rPr>
      </w:pPr>
    </w:p>
    <w:p w14:paraId="134E8EBA" w14:textId="77777777" w:rsidR="00CA5823" w:rsidRDefault="00000000">
      <w:pPr>
        <w:ind w:left="284" w:firstLine="436"/>
        <w:jc w:val="both"/>
        <w:rPr>
          <w:rFonts w:ascii="Verdana" w:eastAsia="Verdana" w:hAnsi="Verdana" w:cs="Verdana"/>
          <w:sz w:val="18"/>
          <w:szCs w:val="18"/>
        </w:rPr>
      </w:pPr>
      <w:r>
        <w:rPr>
          <w:rFonts w:ascii="Verdana" w:eastAsia="Verdana" w:hAnsi="Verdana" w:cs="Verdana"/>
          <w:b/>
          <w:bCs/>
          <w:sz w:val="18"/>
          <w:szCs w:val="18"/>
        </w:rPr>
        <w:t>2.5.4.1 -</w:t>
      </w:r>
      <w:r>
        <w:rPr>
          <w:rFonts w:ascii="Verdana" w:eastAsia="Verdana" w:hAnsi="Verdana" w:cs="Verdana"/>
          <w:sz w:val="18"/>
          <w:szCs w:val="18"/>
        </w:rPr>
        <w:t xml:space="preserve"> O impedimento de que trata este item será também aplicado ao licitante que atue em substituição a outra pessoa, física ou jurídica, com o intuito de burlar a efetividade da sanção a ela aplicada, inclusive a sua controladora, controlada ou coligada, desde que </w:t>
      </w:r>
      <w:r>
        <w:rPr>
          <w:rFonts w:ascii="Verdana" w:eastAsia="Verdana" w:hAnsi="Verdana" w:cs="Verdana"/>
          <w:sz w:val="18"/>
          <w:szCs w:val="18"/>
        </w:rPr>
        <w:lastRenderedPageBreak/>
        <w:t>devidamente comprovado o ilícito ou a utilização fraudulenta da personalidade jurídica do licitante.</w:t>
      </w:r>
    </w:p>
    <w:p w14:paraId="47C62C1E" w14:textId="77777777" w:rsidR="00CA5823" w:rsidRDefault="00CA5823">
      <w:pPr>
        <w:jc w:val="both"/>
        <w:rPr>
          <w:rFonts w:ascii="Verdana" w:eastAsia="Verdana" w:hAnsi="Verdana" w:cs="Verdana"/>
          <w:b/>
          <w:bCs/>
          <w:sz w:val="18"/>
          <w:szCs w:val="18"/>
        </w:rPr>
      </w:pPr>
    </w:p>
    <w:p w14:paraId="18975DBB"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2.5.5 - </w:t>
      </w:r>
      <w:r>
        <w:rPr>
          <w:rFonts w:ascii="Verdana" w:eastAsia="Verdana" w:hAnsi="Verdana" w:cs="Verdana"/>
          <w:sz w:val="18"/>
          <w:szCs w:val="18"/>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01F398D1" w14:textId="77777777" w:rsidR="00CA5823" w:rsidRDefault="00CA5823">
      <w:pPr>
        <w:ind w:left="284"/>
        <w:jc w:val="both"/>
        <w:rPr>
          <w:rFonts w:ascii="Verdana" w:eastAsia="Verdana" w:hAnsi="Verdana" w:cs="Verdana"/>
          <w:b/>
          <w:bCs/>
          <w:sz w:val="18"/>
          <w:szCs w:val="18"/>
        </w:rPr>
      </w:pPr>
    </w:p>
    <w:p w14:paraId="793A4125"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2.5.6 - </w:t>
      </w:r>
      <w:r>
        <w:rPr>
          <w:rFonts w:ascii="Verdana" w:eastAsia="Verdana" w:hAnsi="Verdana" w:cs="Verdana"/>
          <w:sz w:val="18"/>
          <w:szCs w:val="18"/>
        </w:rPr>
        <w:t>empresas controladoras, controladas ou coligadas, nos termos da Lei nº 6.404, de 15 de dezembro de 1976, concorrendo entre si;</w:t>
      </w:r>
    </w:p>
    <w:p w14:paraId="4AE223A0" w14:textId="77777777" w:rsidR="00CA5823" w:rsidRDefault="00CA5823">
      <w:pPr>
        <w:ind w:left="284"/>
        <w:jc w:val="both"/>
        <w:rPr>
          <w:rFonts w:ascii="Verdana" w:eastAsia="Verdana" w:hAnsi="Verdana" w:cs="Verdana"/>
          <w:b/>
          <w:bCs/>
          <w:sz w:val="18"/>
          <w:szCs w:val="18"/>
        </w:rPr>
      </w:pPr>
    </w:p>
    <w:p w14:paraId="607D935B"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2.5.7 - </w:t>
      </w:r>
      <w:r>
        <w:rPr>
          <w:rFonts w:ascii="Verdana" w:eastAsia="Verdana" w:hAnsi="Verdana" w:cs="Verdana"/>
          <w:sz w:val="18"/>
          <w:szCs w:val="18"/>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C8AE8EB" w14:textId="77777777" w:rsidR="00CA5823" w:rsidRDefault="00CA5823">
      <w:pPr>
        <w:ind w:left="284"/>
        <w:jc w:val="both"/>
        <w:rPr>
          <w:rFonts w:ascii="Verdana" w:eastAsia="Verdana" w:hAnsi="Verdana" w:cs="Verdana"/>
          <w:b/>
          <w:bCs/>
          <w:sz w:val="18"/>
          <w:szCs w:val="18"/>
        </w:rPr>
      </w:pPr>
    </w:p>
    <w:p w14:paraId="08165791"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2.5.8 - </w:t>
      </w:r>
      <w:r>
        <w:rPr>
          <w:rFonts w:ascii="Verdana" w:eastAsia="Verdana" w:hAnsi="Verdana" w:cs="Verdana"/>
          <w:sz w:val="18"/>
          <w:szCs w:val="18"/>
        </w:rPr>
        <w:t>agente público do órgão ou entidade licitante;</w:t>
      </w:r>
    </w:p>
    <w:p w14:paraId="5C2A0122" w14:textId="77777777" w:rsidR="00CA5823" w:rsidRDefault="00CA5823">
      <w:pPr>
        <w:ind w:left="284"/>
        <w:jc w:val="both"/>
        <w:rPr>
          <w:rFonts w:ascii="Verdana" w:eastAsia="Verdana" w:hAnsi="Verdana" w:cs="Verdana"/>
          <w:sz w:val="18"/>
          <w:szCs w:val="18"/>
        </w:rPr>
      </w:pPr>
    </w:p>
    <w:p w14:paraId="527A5CAD" w14:textId="77777777" w:rsidR="00CA5823" w:rsidRDefault="00000000">
      <w:pPr>
        <w:ind w:left="280" w:firstLine="440"/>
        <w:jc w:val="both"/>
        <w:rPr>
          <w:rFonts w:ascii="Verdana" w:eastAsia="Verdana" w:hAnsi="Verdana" w:cs="Verdana"/>
          <w:sz w:val="18"/>
          <w:szCs w:val="18"/>
        </w:rPr>
      </w:pPr>
      <w:r>
        <w:rPr>
          <w:rFonts w:ascii="Verdana" w:eastAsia="Verdana" w:hAnsi="Verdana" w:cs="Verdana"/>
          <w:b/>
          <w:bCs/>
          <w:sz w:val="18"/>
          <w:szCs w:val="18"/>
        </w:rPr>
        <w:t>2.5.8.1 -</w:t>
      </w:r>
      <w:r>
        <w:rPr>
          <w:rFonts w:ascii="Verdana" w:eastAsia="Verdana" w:hAnsi="Verdana" w:cs="Verdana"/>
          <w:sz w:val="18"/>
          <w:szCs w:val="18"/>
        </w:rPr>
        <w:t xml:space="preserve"> A vedação de que trata este item estende-se a terceiro que auxilie a condução da contratação na qualidade de integrante de equipe de apoio, profissional especializado ou funcionário ou representante de empresa que preste assessoria técnica.</w:t>
      </w:r>
    </w:p>
    <w:p w14:paraId="3B424532" w14:textId="77777777" w:rsidR="00CA5823" w:rsidRDefault="00CA5823">
      <w:pPr>
        <w:jc w:val="both"/>
        <w:rPr>
          <w:rFonts w:ascii="Verdana" w:eastAsia="Verdana" w:hAnsi="Verdana" w:cs="Verdana"/>
          <w:b/>
          <w:bCs/>
          <w:sz w:val="18"/>
          <w:szCs w:val="18"/>
        </w:rPr>
      </w:pPr>
    </w:p>
    <w:p w14:paraId="78655BAA"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2.5.9 - </w:t>
      </w:r>
      <w:r>
        <w:rPr>
          <w:rFonts w:ascii="Verdana" w:eastAsia="Verdana" w:hAnsi="Verdana" w:cs="Verdana"/>
          <w:sz w:val="18"/>
          <w:szCs w:val="18"/>
        </w:rPr>
        <w:t>pessoas jurídicas reunidas em consórcio, tendo em vista a baixa complexidade do objeto a ser contratado;</w:t>
      </w:r>
    </w:p>
    <w:p w14:paraId="637A740E" w14:textId="77777777" w:rsidR="00CA5823" w:rsidRDefault="00CA5823">
      <w:pPr>
        <w:ind w:left="284"/>
        <w:jc w:val="both"/>
        <w:rPr>
          <w:rFonts w:ascii="Verdana" w:eastAsia="Verdana" w:hAnsi="Verdana" w:cs="Verdana"/>
          <w:b/>
          <w:bCs/>
          <w:sz w:val="18"/>
          <w:szCs w:val="18"/>
        </w:rPr>
      </w:pPr>
    </w:p>
    <w:p w14:paraId="6BC31B1E"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2.5.10 - </w:t>
      </w:r>
      <w:r>
        <w:rPr>
          <w:rFonts w:ascii="Verdana" w:eastAsia="Verdana" w:hAnsi="Verdana" w:cs="Verdana"/>
          <w:sz w:val="18"/>
          <w:szCs w:val="18"/>
        </w:rPr>
        <w:t>Organizações da Sociedade Civil de Interesse Público - OSCIP, atuando nessa condição;</w:t>
      </w:r>
    </w:p>
    <w:p w14:paraId="36F44C87" w14:textId="77777777" w:rsidR="00CA5823" w:rsidRDefault="00CA5823">
      <w:pPr>
        <w:ind w:left="284"/>
        <w:jc w:val="both"/>
        <w:rPr>
          <w:rFonts w:ascii="Verdana" w:eastAsia="Verdana" w:hAnsi="Verdana" w:cs="Verdana"/>
          <w:b/>
          <w:bCs/>
          <w:sz w:val="18"/>
          <w:szCs w:val="18"/>
        </w:rPr>
      </w:pPr>
    </w:p>
    <w:p w14:paraId="5528AFFB"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2.5.11 - </w:t>
      </w:r>
      <w:r>
        <w:rPr>
          <w:rFonts w:ascii="Verdana" w:eastAsia="Verdana" w:hAnsi="Verdana" w:cs="Verdana"/>
          <w:sz w:val="18"/>
          <w:szCs w:val="18"/>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14F42154"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2.5.12 - </w:t>
      </w:r>
      <w:r>
        <w:rPr>
          <w:rFonts w:ascii="Verdana" w:eastAsia="Verdana" w:hAnsi="Verdana" w:cs="Verdana"/>
          <w:sz w:val="18"/>
          <w:szCs w:val="18"/>
        </w:rPr>
        <w:t xml:space="preserve"> Empresas que se encontrem sob falência, em recuperação judicial (Lei nº 11.101), concurso de credores, liquidação ou dissolução;</w:t>
      </w:r>
    </w:p>
    <w:p w14:paraId="74AF51A1" w14:textId="77777777" w:rsidR="00CA5823" w:rsidRDefault="00000000">
      <w:pPr>
        <w:ind w:left="567"/>
        <w:jc w:val="both"/>
        <w:rPr>
          <w:rFonts w:ascii="Verdana" w:eastAsia="Verdana" w:hAnsi="Verdana" w:cs="Verdana"/>
          <w:strike/>
          <w:sz w:val="18"/>
          <w:szCs w:val="18"/>
        </w:rPr>
      </w:pPr>
      <w:r>
        <w:rPr>
          <w:rFonts w:ascii="Verdana" w:eastAsia="Verdana" w:hAnsi="Verdana" w:cs="Verdana"/>
          <w:b/>
          <w:bCs/>
          <w:sz w:val="18"/>
          <w:szCs w:val="18"/>
        </w:rPr>
        <w:t xml:space="preserve">2.5.12.1 -  </w:t>
      </w:r>
      <w:r>
        <w:rPr>
          <w:rFonts w:ascii="Verdana" w:eastAsia="Verdana" w:hAnsi="Verdana" w:cs="Verdana"/>
          <w:sz w:val="18"/>
          <w:szCs w:val="18"/>
        </w:rPr>
        <w:t>Será aceita a participação de empresa em recuperação judicial, desde que amparada em certidão emitida pela instância judicial competente, que certifique que a interessada está apta econômica e financeiramente a participar de procedimento licitatório.</w:t>
      </w:r>
    </w:p>
    <w:p w14:paraId="04DB7D96" w14:textId="77777777" w:rsidR="00CA5823" w:rsidRDefault="00CA5823">
      <w:pPr>
        <w:ind w:left="284"/>
        <w:jc w:val="both"/>
        <w:rPr>
          <w:rFonts w:ascii="Verdana" w:eastAsia="Verdana" w:hAnsi="Verdana" w:cs="Verdana"/>
          <w:b/>
          <w:bCs/>
          <w:sz w:val="18"/>
          <w:szCs w:val="18"/>
        </w:rPr>
      </w:pPr>
    </w:p>
    <w:p w14:paraId="736D8CC6"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2.5.13 -  </w:t>
      </w:r>
      <w:r>
        <w:rPr>
          <w:rFonts w:ascii="Verdana" w:eastAsia="Verdana" w:hAnsi="Verdana" w:cs="Verdana"/>
          <w:sz w:val="18"/>
          <w:szCs w:val="18"/>
        </w:rPr>
        <w:t>Empresa cujos diretores, gerentes, representantes legais ou técnicos, membros de conselho técnico, consultivo, deliberativo ou administrativo ou sócios, sejam membros ou servidores do Poder Judiciário do Espírito Santo.</w:t>
      </w:r>
    </w:p>
    <w:p w14:paraId="4CBE8B5A"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2.5.14 -  </w:t>
      </w:r>
      <w:r>
        <w:rPr>
          <w:rFonts w:ascii="Verdana" w:eastAsia="Verdana" w:hAnsi="Verdana" w:cs="Verdana"/>
          <w:sz w:val="18"/>
          <w:szCs w:val="18"/>
        </w:rPr>
        <w:t xml:space="preserve">Pessoa jurídica que tenha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(Resolução CNJ 07/2005, atualizada pela  Resolução CNJ nº 229, de 22.06.16). </w:t>
      </w:r>
    </w:p>
    <w:p w14:paraId="44F4EC9D" w14:textId="77777777" w:rsidR="00CA5823" w:rsidRDefault="00CA5823">
      <w:pPr>
        <w:ind w:left="284"/>
        <w:jc w:val="both"/>
        <w:rPr>
          <w:rFonts w:ascii="Verdana" w:eastAsia="Verdana" w:hAnsi="Verdana" w:cs="Verdana"/>
          <w:b/>
          <w:bCs/>
          <w:sz w:val="18"/>
          <w:szCs w:val="18"/>
        </w:rPr>
      </w:pPr>
    </w:p>
    <w:p w14:paraId="0326129D" w14:textId="77777777" w:rsidR="00CA5823" w:rsidRDefault="00000000">
      <w:pPr>
        <w:ind w:left="567"/>
        <w:jc w:val="both"/>
        <w:rPr>
          <w:rFonts w:ascii="Verdana" w:eastAsia="Verdana" w:hAnsi="Verdana" w:cs="Verdana"/>
          <w:sz w:val="18"/>
          <w:szCs w:val="18"/>
        </w:rPr>
      </w:pPr>
      <w:r>
        <w:rPr>
          <w:rFonts w:ascii="Verdana" w:eastAsia="Verdana" w:hAnsi="Verdana" w:cs="Verdana"/>
          <w:b/>
          <w:bCs/>
          <w:sz w:val="18"/>
          <w:szCs w:val="18"/>
        </w:rPr>
        <w:t xml:space="preserve">2.5.14.1 -  </w:t>
      </w:r>
      <w:r>
        <w:rPr>
          <w:rFonts w:ascii="Verdana" w:eastAsia="Verdana" w:hAnsi="Verdana" w:cs="Verdana"/>
          <w:sz w:val="18"/>
          <w:szCs w:val="18"/>
        </w:rPr>
        <w:t xml:space="preserve">A vedação constante no item 2.5.14 se estende às contratações cujo procedimento licitatório tenha sido deflagrado quando os magistrados e servidores </w:t>
      </w:r>
      <w:r>
        <w:rPr>
          <w:rFonts w:ascii="Verdana" w:eastAsia="Verdana" w:hAnsi="Verdana" w:cs="Verdana"/>
          <w:sz w:val="18"/>
          <w:szCs w:val="18"/>
        </w:rPr>
        <w:lastRenderedPageBreak/>
        <w:t>geradores de incompatibilidade estavam no exercício dos respectivos cargos e funções, assim como às licitações iniciadas até 6 (seis) meses após a desincompatibilização. (Resolução CNJ nº 07/2005, atualizada pela Resolução CNJ nº 229/2016).</w:t>
      </w:r>
    </w:p>
    <w:p w14:paraId="66A4C0C3" w14:textId="77777777" w:rsidR="00CA5823" w:rsidRDefault="00CA5823">
      <w:pPr>
        <w:ind w:left="567"/>
        <w:jc w:val="both"/>
        <w:rPr>
          <w:rFonts w:ascii="Verdana" w:eastAsia="Verdana" w:hAnsi="Verdana" w:cs="Verdana"/>
          <w:b/>
          <w:bCs/>
          <w:sz w:val="18"/>
          <w:szCs w:val="18"/>
        </w:rPr>
      </w:pPr>
    </w:p>
    <w:p w14:paraId="5983EDBB" w14:textId="77777777" w:rsidR="00CA5823" w:rsidRDefault="00000000">
      <w:pPr>
        <w:ind w:left="567"/>
        <w:jc w:val="both"/>
        <w:rPr>
          <w:rFonts w:ascii="Verdana" w:eastAsia="Verdana" w:hAnsi="Verdana" w:cs="Verdana"/>
          <w:sz w:val="18"/>
          <w:szCs w:val="18"/>
        </w:rPr>
      </w:pPr>
      <w:r>
        <w:rPr>
          <w:rFonts w:ascii="Verdana" w:eastAsia="Verdana" w:hAnsi="Verdana" w:cs="Verdana"/>
          <w:b/>
          <w:bCs/>
          <w:sz w:val="18"/>
          <w:szCs w:val="18"/>
        </w:rPr>
        <w:t xml:space="preserve">2.5.14.2 -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3543F733" w14:textId="77777777" w:rsidR="00CA5823" w:rsidRDefault="00CA5823">
      <w:pPr>
        <w:ind w:left="284"/>
        <w:jc w:val="both"/>
        <w:rPr>
          <w:rFonts w:ascii="Verdana" w:eastAsia="Verdana" w:hAnsi="Verdana" w:cs="Verdana"/>
          <w:b/>
          <w:bCs/>
          <w:sz w:val="18"/>
          <w:szCs w:val="18"/>
        </w:rPr>
      </w:pPr>
    </w:p>
    <w:p w14:paraId="0B6F3852"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2.5.15 -  </w:t>
      </w:r>
      <w:r>
        <w:rPr>
          <w:rFonts w:ascii="Verdana" w:eastAsia="Verdana" w:hAnsi="Verdana" w:cs="Verdana"/>
          <w:sz w:val="18"/>
          <w:szCs w:val="18"/>
        </w:rPr>
        <w:t xml:space="preserve">A contratação de empresa pertencente a parente de magistrado ou servidor não abrangido pelas hipóteses expressas de nepotismo poderá ser vedada pelo tribunal, quando, no caso concreto, identificar risco potencial de contaminação do processo licitatório. (Resolução CNJ nº 07/2005, atualizada pela Resolução CNJ nº 229/2016). </w:t>
      </w:r>
    </w:p>
    <w:p w14:paraId="44D05EA2" w14:textId="77777777" w:rsidR="00CA5823" w:rsidRDefault="00CA5823">
      <w:pPr>
        <w:ind w:left="284"/>
        <w:jc w:val="both"/>
        <w:rPr>
          <w:rFonts w:ascii="Verdana" w:eastAsia="Verdana" w:hAnsi="Verdana" w:cs="Verdana"/>
          <w:b/>
          <w:bCs/>
          <w:sz w:val="18"/>
          <w:szCs w:val="18"/>
        </w:rPr>
      </w:pPr>
    </w:p>
    <w:p w14:paraId="08CB3337"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2.5.16 - </w:t>
      </w:r>
      <w:r>
        <w:rPr>
          <w:rFonts w:ascii="Verdana" w:eastAsia="Verdana" w:hAnsi="Verdana" w:cs="Verdana"/>
          <w:sz w:val="18"/>
          <w:szCs w:val="18"/>
        </w:rPr>
        <w:t xml:space="preserve">É vedada a manutenção, aditamento ou prorrogação de contrato de prestação de serviços com empresa que venha a contratar empregados que sejam cônjuges, companheiros ou parentes em linha reta, colateral ou por afinidade, até o terceiro grau, inclusive, de ocupantes de cargos de direção e de assessoramento, de membros ou juízes vinculados ao respectivo Tribunal contratante. (Resolução CNJ nº 07/2005, atualizada pela Resolução CNJ nº 9/2005).  </w:t>
      </w:r>
    </w:p>
    <w:p w14:paraId="76786798" w14:textId="77777777" w:rsidR="00CA5823" w:rsidRDefault="00CA5823">
      <w:pPr>
        <w:ind w:left="284"/>
        <w:jc w:val="both"/>
        <w:rPr>
          <w:rFonts w:ascii="Verdana" w:eastAsia="Verdana" w:hAnsi="Verdana" w:cs="Verdana"/>
          <w:b/>
          <w:bCs/>
          <w:sz w:val="18"/>
          <w:szCs w:val="18"/>
        </w:rPr>
      </w:pPr>
    </w:p>
    <w:p w14:paraId="042B2F47"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2.5.17 -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07C1706B" w14:textId="77777777" w:rsidR="00CA5823" w:rsidRDefault="00CA5823">
      <w:pPr>
        <w:ind w:left="284"/>
        <w:jc w:val="both"/>
        <w:rPr>
          <w:rFonts w:ascii="Verdana" w:eastAsia="Verdana" w:hAnsi="Verdana" w:cs="Verdana"/>
          <w:b/>
          <w:bCs/>
          <w:sz w:val="18"/>
          <w:szCs w:val="18"/>
        </w:rPr>
      </w:pPr>
    </w:p>
    <w:p w14:paraId="23026023" w14:textId="77777777" w:rsidR="00CA5823"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2.5.18 - </w:t>
      </w:r>
      <w:r>
        <w:rPr>
          <w:rFonts w:ascii="Verdana" w:eastAsia="Verdana" w:hAnsi="Verdana" w:cs="Verdana"/>
          <w:sz w:val="18"/>
          <w:szCs w:val="18"/>
        </w:rPr>
        <w:t>Havendo alteração no quadro de empregados que contrarie o disposto na Resolução CNJ Nº 07/2005, essa deverá ser imediatamente comunicada ao Tribunal de Justiça para as providências julgadas cabíveis.</w:t>
      </w:r>
    </w:p>
    <w:p w14:paraId="2D2ED916"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794AE792"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3 - DA APRESENTAÇÃO DA PROPOSTA E DOS DOCUMENTOS DE HABILITAÇÃO</w:t>
      </w:r>
    </w:p>
    <w:p w14:paraId="49A2D04A"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61D714A"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3.1 - </w:t>
      </w:r>
      <w:r>
        <w:rPr>
          <w:rFonts w:ascii="Verdana" w:eastAsia="Verdana" w:hAnsi="Verdana" w:cs="Verdana"/>
          <w:color w:val="000000"/>
          <w:sz w:val="18"/>
          <w:szCs w:val="18"/>
        </w:rPr>
        <w:t>Na presente licitação, a fase de habilitação sucederá as fases de apresentação de propostas e lances e de julgamento.</w:t>
      </w:r>
    </w:p>
    <w:p w14:paraId="328FE585"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jc w:val="both"/>
        <w:rPr>
          <w:rFonts w:ascii="Verdana" w:eastAsia="Verdana" w:hAnsi="Verdana" w:cs="Verdana"/>
          <w:color w:val="000000"/>
          <w:sz w:val="18"/>
          <w:szCs w:val="18"/>
        </w:rPr>
      </w:pPr>
      <w:r>
        <w:rPr>
          <w:rFonts w:ascii="Verdana" w:eastAsia="Verdana" w:hAnsi="Verdana" w:cs="Verdana"/>
          <w:b/>
          <w:bCs/>
          <w:color w:val="000000"/>
          <w:sz w:val="18"/>
          <w:szCs w:val="18"/>
        </w:rPr>
        <w:t>3.2 -</w:t>
      </w:r>
      <w:r>
        <w:rPr>
          <w:rFonts w:ascii="Verdana" w:eastAsia="Verdana" w:hAnsi="Verdana" w:cs="Verdana"/>
          <w:color w:val="000000"/>
          <w:sz w:val="18"/>
          <w:szCs w:val="18"/>
        </w:rPr>
        <w:t xml:space="preserve"> No cadastramento da proposta inicial, o licitante declarará, em campo próprio do sistema, que:</w:t>
      </w:r>
    </w:p>
    <w:p w14:paraId="5564FDA6"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3.2.1 -</w:t>
      </w:r>
      <w:r>
        <w:rPr>
          <w:rFonts w:ascii="Verdana" w:eastAsia="Verdana" w:hAnsi="Verdana" w:cs="Verdana"/>
          <w:color w:val="000000"/>
          <w:sz w:val="18"/>
          <w:szCs w:val="18"/>
        </w:rPr>
        <w:t xml:space="preserve">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1E63BD72"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3.2.2 -</w:t>
      </w:r>
      <w:r>
        <w:rPr>
          <w:rFonts w:ascii="Verdana" w:eastAsia="Verdana" w:hAnsi="Verdana" w:cs="Verdana"/>
          <w:color w:val="000000"/>
          <w:sz w:val="18"/>
          <w:szCs w:val="18"/>
        </w:rPr>
        <w:t xml:space="preserve"> Não emprega menor de 18 anos em trabalho noturno, perigoso ou insalubre e não emprega menor de 16 anos, salvo menor, a partir de 14 anos, na condição de aprendiz, nos termos do</w:t>
      </w:r>
      <w:hyperlink r:id="rId13" w:anchor="art7">
        <w:r w:rsidR="00CA5823">
          <w:rPr>
            <w:rFonts w:ascii="Verdana" w:eastAsia="Verdana" w:hAnsi="Verdana" w:cs="Verdana"/>
            <w:color w:val="000000"/>
            <w:sz w:val="18"/>
            <w:szCs w:val="18"/>
          </w:rPr>
          <w:t xml:space="preserve"> </w:t>
        </w:r>
      </w:hyperlink>
      <w:hyperlink r:id="rId14" w:anchor="art7">
        <w:r w:rsidR="00CA5823">
          <w:rPr>
            <w:rFonts w:ascii="Verdana" w:eastAsia="Verdana" w:hAnsi="Verdana" w:cs="Verdana"/>
            <w:color w:val="000000"/>
            <w:sz w:val="18"/>
            <w:szCs w:val="18"/>
            <w:u w:val="single"/>
          </w:rPr>
          <w:t>artigo 7°, XXXIII, da Constituição</w:t>
        </w:r>
      </w:hyperlink>
      <w:r>
        <w:rPr>
          <w:rFonts w:ascii="Verdana" w:eastAsia="Verdana" w:hAnsi="Verdana" w:cs="Verdana"/>
          <w:color w:val="000000"/>
          <w:sz w:val="18"/>
          <w:szCs w:val="18"/>
        </w:rPr>
        <w:t>;</w:t>
      </w:r>
    </w:p>
    <w:p w14:paraId="736786B8"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3.2.3 -</w:t>
      </w:r>
      <w:r>
        <w:rPr>
          <w:rFonts w:ascii="Verdana" w:eastAsia="Verdana" w:hAnsi="Verdana" w:cs="Verdana"/>
          <w:color w:val="000000"/>
          <w:sz w:val="18"/>
          <w:szCs w:val="18"/>
        </w:rPr>
        <w:t xml:space="preserve"> Não possui, em sua cadeia produtiva, empregados executando trabalho degradante ou forçado, observando o disposto nos</w:t>
      </w:r>
      <w:hyperlink r:id="rId15">
        <w:r w:rsidR="00CA5823">
          <w:rPr>
            <w:rFonts w:ascii="Verdana" w:eastAsia="Verdana" w:hAnsi="Verdana" w:cs="Verdana"/>
            <w:color w:val="000000"/>
            <w:sz w:val="18"/>
            <w:szCs w:val="18"/>
          </w:rPr>
          <w:t xml:space="preserve"> </w:t>
        </w:r>
      </w:hyperlink>
      <w:hyperlink r:id="rId16">
        <w:r w:rsidR="00CA5823">
          <w:rPr>
            <w:rFonts w:ascii="Verdana" w:eastAsia="Verdana" w:hAnsi="Verdana" w:cs="Verdana"/>
            <w:color w:val="000000"/>
            <w:sz w:val="18"/>
            <w:szCs w:val="18"/>
            <w:u w:val="single"/>
          </w:rPr>
          <w:t>incisos III e IV do art. 1º e no inciso III do art. 5º da Constituição Federal</w:t>
        </w:r>
      </w:hyperlink>
      <w:r>
        <w:rPr>
          <w:rFonts w:ascii="Verdana" w:eastAsia="Verdana" w:hAnsi="Verdana" w:cs="Verdana"/>
          <w:color w:val="000000"/>
          <w:sz w:val="18"/>
          <w:szCs w:val="18"/>
        </w:rPr>
        <w:t>;</w:t>
      </w:r>
    </w:p>
    <w:p w14:paraId="65A8258C"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3.2.4 -</w:t>
      </w:r>
      <w:r>
        <w:rPr>
          <w:rFonts w:ascii="Verdana" w:eastAsia="Verdana" w:hAnsi="Verdana" w:cs="Verdana"/>
          <w:color w:val="000000"/>
          <w:sz w:val="18"/>
          <w:szCs w:val="18"/>
        </w:rPr>
        <w:t xml:space="preserve"> Cumpre as exigências de reserva de cargos para pessoa com deficiência e para reabilitado da Previdência Social, previstas em lei e em outras normas específicas.</w:t>
      </w:r>
    </w:p>
    <w:p w14:paraId="7EB54A7E"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3.3 - </w:t>
      </w:r>
      <w:r>
        <w:rPr>
          <w:rFonts w:ascii="Verdana" w:eastAsia="Verdana" w:hAnsi="Verdana" w:cs="Verdana"/>
          <w:color w:val="000000"/>
          <w:sz w:val="18"/>
          <w:szCs w:val="18"/>
        </w:rPr>
        <w:t>O licitante organizado em cooperativa deverá declarar, ainda, em campo próprio do sistema eletrônico, que cumpre os requisitos estabelecidos no</w:t>
      </w:r>
      <w:hyperlink r:id="rId17" w:anchor="art16">
        <w:r w:rsidR="00CA5823">
          <w:rPr>
            <w:rFonts w:ascii="Verdana" w:eastAsia="Verdana" w:hAnsi="Verdana" w:cs="Verdana"/>
            <w:color w:val="000000"/>
            <w:sz w:val="18"/>
            <w:szCs w:val="18"/>
          </w:rPr>
          <w:t xml:space="preserve"> </w:t>
        </w:r>
      </w:hyperlink>
      <w:hyperlink r:id="rId18" w:anchor="art16">
        <w:r w:rsidR="00CA5823">
          <w:rPr>
            <w:rFonts w:ascii="Verdana" w:eastAsia="Verdana" w:hAnsi="Verdana" w:cs="Verdana"/>
            <w:color w:val="000000"/>
            <w:sz w:val="18"/>
            <w:szCs w:val="18"/>
            <w:u w:val="single"/>
          </w:rPr>
          <w:t>artigo 16 da Lei nº 14.133, de 2021</w:t>
        </w:r>
      </w:hyperlink>
      <w:r>
        <w:rPr>
          <w:rFonts w:ascii="Verdana" w:eastAsia="Verdana" w:hAnsi="Verdana" w:cs="Verdana"/>
          <w:color w:val="000000"/>
          <w:sz w:val="18"/>
          <w:szCs w:val="18"/>
        </w:rPr>
        <w:t>.</w:t>
      </w:r>
    </w:p>
    <w:p w14:paraId="0BF7AD6D"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u w:val="single"/>
        </w:rPr>
      </w:pPr>
      <w:r>
        <w:rPr>
          <w:rFonts w:ascii="Verdana" w:eastAsia="Verdana" w:hAnsi="Verdana" w:cs="Verdana"/>
          <w:b/>
          <w:bCs/>
          <w:color w:val="000000"/>
          <w:sz w:val="18"/>
          <w:szCs w:val="18"/>
        </w:rPr>
        <w:t xml:space="preserve">3.4 - </w:t>
      </w:r>
      <w:r>
        <w:rPr>
          <w:rFonts w:ascii="Verdana" w:eastAsia="Verdana" w:hAnsi="Verdana" w:cs="Verdana"/>
          <w:color w:val="000000"/>
          <w:sz w:val="18"/>
          <w:szCs w:val="18"/>
        </w:rPr>
        <w:t>O fornecedor enquadrado como microempresa, empresa de pequeno porte ou sociedade cooperativa deverá declarar, ainda, em campo próprio do sistema eletrônico, que cumpre os requisitos estabelecidos no</w:t>
      </w:r>
      <w:hyperlink r:id="rId19" w:anchor="art3">
        <w:r w:rsidR="00CA5823">
          <w:rPr>
            <w:rFonts w:ascii="Verdana" w:eastAsia="Verdana" w:hAnsi="Verdana" w:cs="Verdana"/>
            <w:color w:val="000000"/>
            <w:sz w:val="18"/>
            <w:szCs w:val="18"/>
          </w:rPr>
          <w:t xml:space="preserve"> </w:t>
        </w:r>
      </w:hyperlink>
      <w:hyperlink r:id="rId20" w:anchor="art3">
        <w:r w:rsidR="00CA5823">
          <w:rPr>
            <w:rFonts w:ascii="Verdana" w:eastAsia="Verdana" w:hAnsi="Verdana" w:cs="Verdana"/>
            <w:color w:val="000000"/>
            <w:sz w:val="18"/>
            <w:szCs w:val="18"/>
            <w:u w:val="single"/>
          </w:rPr>
          <w:t>artigo 3° da Lei Complementar nº 123, de 2006</w:t>
        </w:r>
      </w:hyperlink>
      <w:r>
        <w:rPr>
          <w:rFonts w:ascii="Verdana" w:eastAsia="Verdana" w:hAnsi="Verdana" w:cs="Verdana"/>
          <w:color w:val="000000"/>
          <w:sz w:val="18"/>
          <w:szCs w:val="18"/>
        </w:rPr>
        <w:t>, estando apto a usufruir do tratamento favorecido estabelecido em seus</w:t>
      </w:r>
      <w:hyperlink r:id="rId21" w:anchor="art42">
        <w:r w:rsidR="00CA5823">
          <w:rPr>
            <w:rFonts w:ascii="Verdana" w:eastAsia="Verdana" w:hAnsi="Verdana" w:cs="Verdana"/>
            <w:color w:val="000000"/>
            <w:sz w:val="18"/>
            <w:szCs w:val="18"/>
          </w:rPr>
          <w:t xml:space="preserve"> </w:t>
        </w:r>
      </w:hyperlink>
      <w:hyperlink r:id="rId22" w:anchor="art42">
        <w:proofErr w:type="spellStart"/>
        <w:r w:rsidR="00CA5823">
          <w:rPr>
            <w:rFonts w:ascii="Verdana" w:eastAsia="Verdana" w:hAnsi="Verdana" w:cs="Verdana"/>
            <w:color w:val="000000"/>
            <w:sz w:val="18"/>
            <w:szCs w:val="18"/>
            <w:u w:val="single"/>
          </w:rPr>
          <w:t>arts</w:t>
        </w:r>
        <w:proofErr w:type="spellEnd"/>
        <w:r w:rsidR="00CA5823">
          <w:rPr>
            <w:rFonts w:ascii="Verdana" w:eastAsia="Verdana" w:hAnsi="Verdana" w:cs="Verdana"/>
            <w:color w:val="000000"/>
            <w:sz w:val="18"/>
            <w:szCs w:val="18"/>
            <w:u w:val="single"/>
          </w:rPr>
          <w:t>. 42 a 49</w:t>
        </w:r>
      </w:hyperlink>
      <w:r>
        <w:rPr>
          <w:rFonts w:ascii="Verdana" w:eastAsia="Verdana" w:hAnsi="Verdana" w:cs="Verdana"/>
          <w:color w:val="000000"/>
          <w:sz w:val="18"/>
          <w:szCs w:val="18"/>
        </w:rPr>
        <w:t>, observado o disposto nos</w:t>
      </w:r>
      <w:hyperlink r:id="rId23" w:anchor="art4%C2%A71">
        <w:r w:rsidR="00CA5823">
          <w:rPr>
            <w:rFonts w:ascii="Verdana" w:eastAsia="Verdana" w:hAnsi="Verdana" w:cs="Verdana"/>
            <w:color w:val="000000"/>
            <w:sz w:val="18"/>
            <w:szCs w:val="18"/>
          </w:rPr>
          <w:t xml:space="preserve"> </w:t>
        </w:r>
      </w:hyperlink>
      <w:hyperlink r:id="rId24" w:anchor="art4%C2%A71">
        <w:r w:rsidR="00CA5823">
          <w:rPr>
            <w:rFonts w:ascii="Verdana" w:eastAsia="Verdana" w:hAnsi="Verdana" w:cs="Verdana"/>
            <w:color w:val="000000"/>
            <w:sz w:val="18"/>
            <w:szCs w:val="18"/>
            <w:u w:val="single"/>
          </w:rPr>
          <w:t>§§ 1º ao 3º do art. 4º, da Lei nº 14.133, de 2021.</w:t>
        </w:r>
      </w:hyperlink>
    </w:p>
    <w:p w14:paraId="37C4E692"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3.4.1 -</w:t>
      </w:r>
      <w:r>
        <w:rPr>
          <w:rFonts w:ascii="Verdana" w:eastAsia="Verdana" w:hAnsi="Verdana" w:cs="Verdana"/>
          <w:color w:val="000000"/>
          <w:sz w:val="18"/>
          <w:szCs w:val="18"/>
        </w:rPr>
        <w:t xml:space="preserve"> No item exclusivo para participação de microempresas e empresas de pequeno porte, a assinalação do campo “não”, impedirá o prosseguimento no certame, para aquele item;</w:t>
      </w:r>
    </w:p>
    <w:p w14:paraId="17CE3CD1"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3.4.2 - </w:t>
      </w:r>
      <w:r>
        <w:rPr>
          <w:rFonts w:ascii="Verdana" w:eastAsia="Verdana" w:hAnsi="Verdana" w:cs="Verdana"/>
          <w:color w:val="000000"/>
          <w:sz w:val="18"/>
          <w:szCs w:val="18"/>
        </w:rPr>
        <w:t>Nos itens em que a participação não for exclusiva para microempresas e empresas de pequeno porte, a assinalação do campo “não” apenas produzirá o efeito de o licitante não ter direito ao tratamento favorecido previsto na</w:t>
      </w:r>
      <w:hyperlink r:id="rId25">
        <w:r w:rsidR="00CA5823">
          <w:rPr>
            <w:rFonts w:ascii="Verdana" w:eastAsia="Verdana" w:hAnsi="Verdana" w:cs="Verdana"/>
            <w:color w:val="000000"/>
            <w:sz w:val="18"/>
            <w:szCs w:val="18"/>
          </w:rPr>
          <w:t xml:space="preserve"> </w:t>
        </w:r>
      </w:hyperlink>
      <w:hyperlink r:id="rId26">
        <w:r w:rsidR="00CA5823">
          <w:rPr>
            <w:rFonts w:ascii="Verdana" w:eastAsia="Verdana" w:hAnsi="Verdana" w:cs="Verdana"/>
            <w:color w:val="000000"/>
            <w:sz w:val="18"/>
            <w:szCs w:val="18"/>
            <w:u w:val="single"/>
          </w:rPr>
          <w:t>Lei Complementar nº 123, de 2006</w:t>
        </w:r>
      </w:hyperlink>
      <w:r>
        <w:rPr>
          <w:rFonts w:ascii="Verdana" w:eastAsia="Verdana" w:hAnsi="Verdana" w:cs="Verdana"/>
          <w:color w:val="000000"/>
          <w:sz w:val="18"/>
          <w:szCs w:val="18"/>
        </w:rPr>
        <w:t xml:space="preserve">, mesmo que microempresa, empresa de pequeno porte ou sociedade cooperativa. </w:t>
      </w:r>
    </w:p>
    <w:p w14:paraId="5DFFE63B"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3.5 - </w:t>
      </w:r>
      <w:r>
        <w:rPr>
          <w:rFonts w:ascii="Verdana" w:eastAsia="Verdana" w:hAnsi="Verdana" w:cs="Verdana"/>
          <w:color w:val="000000"/>
          <w:sz w:val="18"/>
          <w:szCs w:val="18"/>
        </w:rPr>
        <w:t>A falsidade da declaração de que trata os itens 3.2 ou 3.4 sujeitará o licitante às sanções previstas na</w:t>
      </w:r>
      <w:hyperlink r:id="rId27">
        <w:r w:rsidR="00CA5823">
          <w:rPr>
            <w:rFonts w:ascii="Verdana" w:eastAsia="Verdana" w:hAnsi="Verdana" w:cs="Verdana"/>
            <w:color w:val="000000"/>
            <w:sz w:val="18"/>
            <w:szCs w:val="18"/>
          </w:rPr>
          <w:t xml:space="preserve"> </w:t>
        </w:r>
      </w:hyperlink>
      <w:hyperlink r:id="rId28">
        <w:r w:rsidR="00CA5823">
          <w:rPr>
            <w:rFonts w:ascii="Verdana" w:eastAsia="Verdana" w:hAnsi="Verdana" w:cs="Verdana"/>
            <w:color w:val="000000"/>
            <w:sz w:val="18"/>
            <w:szCs w:val="18"/>
            <w:u w:val="single"/>
          </w:rPr>
          <w:t>Lei nº 14.133, de 2021</w:t>
        </w:r>
      </w:hyperlink>
      <w:r>
        <w:rPr>
          <w:rFonts w:ascii="Verdana" w:eastAsia="Verdana" w:hAnsi="Verdana" w:cs="Verdana"/>
          <w:color w:val="000000"/>
          <w:sz w:val="18"/>
          <w:szCs w:val="18"/>
        </w:rPr>
        <w:t xml:space="preserve"> e neste Edital.</w:t>
      </w:r>
    </w:p>
    <w:p w14:paraId="3D304A23"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3.6 -</w:t>
      </w:r>
      <w:r>
        <w:rPr>
          <w:rFonts w:ascii="Verdana" w:eastAsia="Verdana" w:hAnsi="Verdana" w:cs="Verdana"/>
          <w:color w:val="000000"/>
          <w:sz w:val="18"/>
          <w:szCs w:val="18"/>
        </w:rPr>
        <w:t xml:space="preserve"> Os licitantes poderão retirar ou substituir a proposta até a abertura da sessão pública.</w:t>
      </w:r>
    </w:p>
    <w:p w14:paraId="0098FF5A"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3.7 - </w:t>
      </w:r>
      <w:r>
        <w:rPr>
          <w:rFonts w:ascii="Verdana" w:eastAsia="Verdana" w:hAnsi="Verdana" w:cs="Verdana"/>
          <w:color w:val="000000"/>
          <w:sz w:val="18"/>
          <w:szCs w:val="18"/>
        </w:rPr>
        <w:t>Não haverá ordem de classificação na etapa de apresentação da proposta e dos documentos de habilitação pelo licitante, o que ocorrerá somente após os procedimentos de abertura da sessão pública e da fase de envio de lances.</w:t>
      </w:r>
    </w:p>
    <w:p w14:paraId="0888E2FC"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3.8 -</w:t>
      </w:r>
      <w:r>
        <w:rPr>
          <w:rFonts w:ascii="Verdana" w:eastAsia="Verdana" w:hAnsi="Verdana" w:cs="Verdana"/>
          <w:color w:val="000000"/>
          <w:sz w:val="18"/>
          <w:szCs w:val="18"/>
        </w:rPr>
        <w:t xml:space="preserve"> Serão disponibilizados para acesso público os documentos que compõem a proposta dos licitantes convocados para apresentação de propostas, após a fase de envio de lances. </w:t>
      </w:r>
    </w:p>
    <w:p w14:paraId="06789560"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3.9 </w:t>
      </w:r>
      <w:r>
        <w:rPr>
          <w:rFonts w:ascii="Verdana" w:eastAsia="Verdana" w:hAnsi="Verdana" w:cs="Verdana"/>
          <w:color w:val="000000"/>
          <w:sz w:val="18"/>
          <w:szCs w:val="18"/>
        </w:rPr>
        <w:t>-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5B0728DA"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3.10 </w:t>
      </w:r>
      <w:r>
        <w:rPr>
          <w:rFonts w:ascii="Verdana" w:eastAsia="Verdana" w:hAnsi="Verdana" w:cs="Verdana"/>
          <w:color w:val="000000"/>
          <w:sz w:val="18"/>
          <w:szCs w:val="18"/>
        </w:rPr>
        <w:t>- O licitante deverá comunicar imediatamente ao provedor do sistema qualquer acontecimento que possa comprometer o sigilo ou a segurança, para imediato bloqueio de acesso.</w:t>
      </w:r>
    </w:p>
    <w:p w14:paraId="3CB71264"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6496ABB"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4 - DO PREENCHIMENTO DA PROPOSTA</w:t>
      </w:r>
    </w:p>
    <w:p w14:paraId="5990710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54E2039"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4.1 -</w:t>
      </w:r>
      <w:r>
        <w:rPr>
          <w:rFonts w:ascii="Verdana" w:eastAsia="Verdana" w:hAnsi="Verdana" w:cs="Verdana"/>
          <w:color w:val="000000"/>
          <w:sz w:val="18"/>
          <w:szCs w:val="18"/>
        </w:rPr>
        <w:t xml:space="preserve"> Os licitantes encaminharão, exclusivamente por meio do sistema eletrônico, a proposta </w:t>
      </w:r>
      <w:r>
        <w:rPr>
          <w:rFonts w:ascii="Verdana" w:eastAsia="Verdana" w:hAnsi="Verdana" w:cs="Verdana"/>
          <w:b/>
          <w:bCs/>
          <w:color w:val="000000"/>
          <w:sz w:val="18"/>
          <w:szCs w:val="18"/>
        </w:rPr>
        <w:t>COM O VALOR TOTAL DO LOTE ÚNICO, até a data e o horário estabelecidos para abertura da sessão pública.</w:t>
      </w:r>
    </w:p>
    <w:p w14:paraId="7136E107"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color w:val="000000"/>
          <w:sz w:val="18"/>
          <w:szCs w:val="18"/>
        </w:rPr>
        <w:lastRenderedPageBreak/>
        <w:tab/>
      </w:r>
    </w:p>
    <w:p w14:paraId="6163BDD4"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4.2 -</w:t>
      </w:r>
      <w:r>
        <w:rPr>
          <w:rFonts w:ascii="Verdana" w:eastAsia="Verdana" w:hAnsi="Verdana" w:cs="Verdana"/>
          <w:color w:val="000000"/>
          <w:sz w:val="18"/>
          <w:szCs w:val="18"/>
        </w:rPr>
        <w:t xml:space="preserve"> A proposta comercial, com valores monetários em reais, deverá respeitar as especificações constantes do </w:t>
      </w:r>
      <w:r>
        <w:rPr>
          <w:rFonts w:ascii="Verdana" w:eastAsia="Verdana" w:hAnsi="Verdana" w:cs="Verdana"/>
          <w:b/>
          <w:bCs/>
          <w:color w:val="000000"/>
          <w:sz w:val="18"/>
          <w:szCs w:val="18"/>
        </w:rPr>
        <w:t>Anexo I</w:t>
      </w:r>
      <w:r>
        <w:rPr>
          <w:rFonts w:ascii="Verdana" w:eastAsia="Verdana" w:hAnsi="Verdana" w:cs="Verdana"/>
          <w:color w:val="000000"/>
          <w:sz w:val="18"/>
          <w:szCs w:val="18"/>
        </w:rPr>
        <w:t>;</w:t>
      </w:r>
    </w:p>
    <w:p w14:paraId="4A766A9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3BE53239" w14:textId="77777777" w:rsidR="00CA5823"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4.2.1 - </w:t>
      </w:r>
      <w:r>
        <w:rPr>
          <w:rFonts w:ascii="Verdana" w:eastAsia="Verdana" w:hAnsi="Verdana" w:cs="Verdana"/>
          <w:color w:val="000000"/>
          <w:sz w:val="18"/>
          <w:szCs w:val="18"/>
        </w:rPr>
        <w:t>O valor total máximo a ser pago pelo</w:t>
      </w:r>
      <w:r>
        <w:rPr>
          <w:rFonts w:ascii="Verdana" w:eastAsia="Verdana" w:hAnsi="Verdana" w:cs="Verdana"/>
          <w:b/>
          <w:bCs/>
          <w:color w:val="000000"/>
          <w:sz w:val="18"/>
          <w:szCs w:val="18"/>
        </w:rPr>
        <w:t xml:space="preserve"> LOTE ÚNICO será de R$ </w:t>
      </w:r>
      <w:proofErr w:type="spellStart"/>
      <w:r>
        <w:rPr>
          <w:rFonts w:ascii="Verdana" w:eastAsia="Verdana" w:hAnsi="Verdana" w:cs="Verdana"/>
          <w:b/>
          <w:bCs/>
          <w:sz w:val="18"/>
          <w:szCs w:val="18"/>
        </w:rPr>
        <w:t>xxxxxxxx</w:t>
      </w:r>
      <w:proofErr w:type="spellEnd"/>
      <w:r>
        <w:rPr>
          <w:rFonts w:ascii="Verdana" w:eastAsia="Verdana" w:hAnsi="Verdana" w:cs="Verdana"/>
          <w:b/>
          <w:bCs/>
          <w:color w:val="000000"/>
          <w:sz w:val="18"/>
          <w:szCs w:val="18"/>
        </w:rPr>
        <w:t xml:space="preserve"> (</w:t>
      </w:r>
      <w:r>
        <w:rPr>
          <w:rFonts w:ascii="Verdana" w:eastAsia="Verdana" w:hAnsi="Verdana" w:cs="Verdana"/>
          <w:b/>
          <w:bCs/>
          <w:sz w:val="18"/>
          <w:szCs w:val="18"/>
        </w:rPr>
        <w:t>por extenso</w:t>
      </w:r>
      <w:r>
        <w:rPr>
          <w:rFonts w:ascii="Verdana" w:eastAsia="Verdana" w:hAnsi="Verdana" w:cs="Verdana"/>
          <w:b/>
          <w:bCs/>
          <w:color w:val="000000"/>
          <w:sz w:val="18"/>
          <w:szCs w:val="18"/>
        </w:rPr>
        <w:t>).</w:t>
      </w:r>
    </w:p>
    <w:p w14:paraId="62C49417"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2A7218F6" w14:textId="77777777" w:rsidR="00CA5823" w:rsidRDefault="00CA5823">
      <w:pPr>
        <w:pBdr>
          <w:top w:val="nil"/>
          <w:left w:val="nil"/>
          <w:bottom w:val="nil"/>
          <w:right w:val="nil"/>
          <w:between w:val="nil"/>
        </w:pBdr>
        <w:ind w:left="284"/>
        <w:jc w:val="both"/>
        <w:rPr>
          <w:rFonts w:ascii="Verdana" w:eastAsia="Verdana" w:hAnsi="Verdana" w:cs="Verdana"/>
          <w:b/>
          <w:bCs/>
          <w:color w:val="000000"/>
          <w:sz w:val="18"/>
          <w:szCs w:val="18"/>
        </w:rPr>
      </w:pPr>
    </w:p>
    <w:p w14:paraId="763470B4" w14:textId="77777777" w:rsidR="00CA5823"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4.2.2 – Somente será declarada vencedora a empresa que apresentar os valores dos itens do LOTE iguais ou inferiores aos valores máximos informados na Planilha do </w:t>
      </w:r>
      <w:r>
        <w:rPr>
          <w:rFonts w:ascii="Verdana" w:eastAsia="Verdana" w:hAnsi="Verdana" w:cs="Verdana"/>
          <w:b/>
          <w:bCs/>
          <w:color w:val="FF0000"/>
          <w:sz w:val="18"/>
          <w:szCs w:val="18"/>
        </w:rPr>
        <w:t>Adendo VII.</w:t>
      </w:r>
    </w:p>
    <w:p w14:paraId="54D49357" w14:textId="77777777" w:rsidR="00CA5823" w:rsidRDefault="00CA5823">
      <w:pPr>
        <w:pBdr>
          <w:top w:val="nil"/>
          <w:left w:val="nil"/>
          <w:bottom w:val="nil"/>
          <w:right w:val="nil"/>
          <w:between w:val="nil"/>
        </w:pBdr>
        <w:ind w:left="284"/>
        <w:jc w:val="both"/>
        <w:rPr>
          <w:rFonts w:ascii="Verdana" w:eastAsia="Verdana" w:hAnsi="Verdana" w:cs="Verdana"/>
          <w:b/>
          <w:bCs/>
          <w:color w:val="000000"/>
          <w:sz w:val="18"/>
          <w:szCs w:val="18"/>
        </w:rPr>
      </w:pPr>
    </w:p>
    <w:p w14:paraId="7A254472" w14:textId="77777777" w:rsidR="00CA5823"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4.2.3 - Havendo divergências entre as especificações do código CATSER e as do Edital, prevalecerão as do Edital. </w:t>
      </w:r>
    </w:p>
    <w:p w14:paraId="02BFD370"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141F1348"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4.3 - A proposta somente poderá conter duas casas decimais e </w:t>
      </w:r>
      <w:r>
        <w:rPr>
          <w:rFonts w:ascii="Verdana" w:eastAsia="Verdana" w:hAnsi="Verdana" w:cs="Verdana"/>
          <w:b/>
          <w:bCs/>
          <w:color w:val="000000"/>
          <w:sz w:val="18"/>
          <w:szCs w:val="18"/>
          <w:u w:val="single"/>
        </w:rPr>
        <w:t>será feito arredondamento para menos caso seja vencedora uma proposta com mais casas decimais.</w:t>
      </w:r>
    </w:p>
    <w:p w14:paraId="07336F5A"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trike/>
          <w:color w:val="000000"/>
          <w:sz w:val="18"/>
          <w:szCs w:val="18"/>
        </w:rPr>
      </w:pPr>
    </w:p>
    <w:p w14:paraId="5B439108"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4.4 - </w:t>
      </w:r>
      <w:r>
        <w:rPr>
          <w:rFonts w:ascii="Verdana" w:eastAsia="Verdana" w:hAnsi="Verdana" w:cs="Verdana"/>
          <w:color w:val="000000"/>
          <w:sz w:val="18"/>
          <w:szCs w:val="18"/>
        </w:rPr>
        <w:t>Todas as especificações do objeto contidas na proposta vinculam o licitante.</w:t>
      </w:r>
    </w:p>
    <w:p w14:paraId="4A1FC8BB"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0648C32"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4.5 -</w:t>
      </w:r>
      <w:r>
        <w:rPr>
          <w:rFonts w:ascii="Verdana" w:eastAsia="Verdana" w:hAnsi="Verdana" w:cs="Verdana"/>
          <w:color w:val="000000"/>
          <w:sz w:val="18"/>
          <w:szCs w:val="18"/>
        </w:rPr>
        <w:t xml:space="preserve"> Nos valores propostos estarão inclusos todos os custos operacionais, encargos previdenciários, trabalhistas, tributários, comerciais e quaisquer outros que incidam direta ou indiretamente na execução do objeto.</w:t>
      </w:r>
    </w:p>
    <w:p w14:paraId="6C6320F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1F4BCE3"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4.6 - </w:t>
      </w:r>
      <w:r>
        <w:rPr>
          <w:rFonts w:ascii="Verdana" w:eastAsia="Verdana" w:hAnsi="Verdana" w:cs="Verdana"/>
          <w:color w:val="000000"/>
          <w:sz w:val="18"/>
          <w:szCs w:val="18"/>
        </w:rPr>
        <w:t>Os preços ofertados, tanto na proposta inicial, quanto na etapa de lances, serão de exclusiva responsabilidade do licitante, não lhe assistindo o direito de pleitear qualquer alteração, sob alegação de erro, omissão ou qualquer outro pretexto.</w:t>
      </w:r>
    </w:p>
    <w:p w14:paraId="14FF0E6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7D9741F"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4.7 - </w:t>
      </w:r>
      <w:r>
        <w:rPr>
          <w:rFonts w:ascii="Verdana" w:eastAsia="Verdana" w:hAnsi="Verdana" w:cs="Verdana"/>
          <w:color w:val="000000"/>
          <w:sz w:val="18"/>
          <w:szCs w:val="18"/>
        </w:rPr>
        <w:t xml:space="preserve">A apresentação da proposta implica na </w:t>
      </w:r>
      <w:r>
        <w:rPr>
          <w:rFonts w:ascii="Verdana" w:eastAsia="Verdana" w:hAnsi="Verdana" w:cs="Verdana"/>
          <w:b/>
          <w:bCs/>
          <w:color w:val="000000"/>
          <w:sz w:val="18"/>
          <w:szCs w:val="18"/>
        </w:rPr>
        <w:t xml:space="preserve">aceitação de todas as condições </w:t>
      </w:r>
      <w:r>
        <w:rPr>
          <w:rFonts w:ascii="Verdana" w:eastAsia="Verdana" w:hAnsi="Verdana" w:cs="Verdana"/>
          <w:color w:val="000000"/>
          <w:sz w:val="18"/>
          <w:szCs w:val="18"/>
        </w:rPr>
        <w:t>deste edital, em especial:</w:t>
      </w:r>
    </w:p>
    <w:p w14:paraId="0C487ACB"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a) Validade da proposta</w:t>
      </w:r>
      <w:r>
        <w:rPr>
          <w:rFonts w:ascii="Verdana" w:eastAsia="Verdana" w:hAnsi="Verdana" w:cs="Verdana"/>
          <w:color w:val="000000"/>
          <w:sz w:val="18"/>
          <w:szCs w:val="18"/>
        </w:rPr>
        <w:t xml:space="preserve">, que não poderá ser inferior a </w:t>
      </w:r>
      <w:r>
        <w:rPr>
          <w:rFonts w:ascii="Verdana" w:eastAsia="Verdana" w:hAnsi="Verdana" w:cs="Verdana"/>
          <w:b/>
          <w:bCs/>
          <w:color w:val="000000"/>
          <w:sz w:val="18"/>
          <w:szCs w:val="18"/>
        </w:rPr>
        <w:t xml:space="preserve">90 (noventa) </w:t>
      </w:r>
      <w:r>
        <w:rPr>
          <w:rFonts w:ascii="Verdana" w:eastAsia="Verdana" w:hAnsi="Verdana" w:cs="Verdana"/>
          <w:color w:val="000000"/>
          <w:sz w:val="18"/>
          <w:szCs w:val="18"/>
        </w:rPr>
        <w:t>dias a serem contados da data da efetiva abertura das propostas;</w:t>
      </w:r>
    </w:p>
    <w:p w14:paraId="539B73B2"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O objeto deverá estar em conformidade com as especificações constantes do </w:t>
      </w:r>
      <w:r>
        <w:rPr>
          <w:rFonts w:ascii="Verdana" w:eastAsia="Verdana" w:hAnsi="Verdana" w:cs="Verdana"/>
          <w:b/>
          <w:bCs/>
          <w:color w:val="000000"/>
          <w:sz w:val="18"/>
          <w:szCs w:val="18"/>
        </w:rPr>
        <w:t xml:space="preserve">Anexo I, incluídos nos preços propostos </w:t>
      </w:r>
      <w:r>
        <w:rPr>
          <w:rFonts w:ascii="Verdana" w:eastAsia="Verdana" w:hAnsi="Verdana" w:cs="Verdana"/>
          <w:color w:val="000000"/>
          <w:sz w:val="18"/>
          <w:szCs w:val="18"/>
        </w:rPr>
        <w:t>todos os custos com materiais, mão-de-obra, transportes, carga e descarga, bem como todos os elementos que garantam a prestação do objeto da presente Concorrência Eletrônica dentro das exigências das normas, especificações e detalhes, remunerações e quaisquer outros encargos que incidam sobre a obrigação dessa prestação;</w:t>
      </w:r>
    </w:p>
    <w:p w14:paraId="0DB2451D"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c)</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 xml:space="preserve">PRAZO DE EXECUÇÃO: </w:t>
      </w:r>
      <w:r>
        <w:rPr>
          <w:rFonts w:ascii="Verdana" w:eastAsia="Verdana" w:hAnsi="Verdana" w:cs="Verdana"/>
          <w:color w:val="000000"/>
          <w:sz w:val="18"/>
          <w:szCs w:val="18"/>
        </w:rPr>
        <w:t xml:space="preserve">O prazo de execução dos serviços é de </w:t>
      </w:r>
      <w:proofErr w:type="spellStart"/>
      <w:r>
        <w:rPr>
          <w:rFonts w:ascii="Verdana" w:eastAsia="Verdana" w:hAnsi="Verdana" w:cs="Verdana"/>
          <w:b/>
          <w:bCs/>
          <w:sz w:val="18"/>
          <w:szCs w:val="18"/>
        </w:rPr>
        <w:t>xxx</w:t>
      </w:r>
      <w:proofErr w:type="spellEnd"/>
      <w:r>
        <w:rPr>
          <w:rFonts w:ascii="Verdana" w:eastAsia="Verdana" w:hAnsi="Verdana" w:cs="Verdana"/>
          <w:b/>
          <w:bCs/>
          <w:sz w:val="18"/>
          <w:szCs w:val="18"/>
        </w:rPr>
        <w:t xml:space="preserve"> </w:t>
      </w:r>
      <w:r>
        <w:rPr>
          <w:rFonts w:ascii="Verdana" w:eastAsia="Verdana" w:hAnsi="Verdana" w:cs="Verdana"/>
          <w:b/>
          <w:bCs/>
          <w:color w:val="000000"/>
          <w:sz w:val="18"/>
          <w:szCs w:val="18"/>
        </w:rPr>
        <w:t>(</w:t>
      </w:r>
      <w:proofErr w:type="spellStart"/>
      <w:r>
        <w:rPr>
          <w:rFonts w:ascii="Verdana" w:eastAsia="Verdana" w:hAnsi="Verdana" w:cs="Verdana"/>
          <w:b/>
          <w:bCs/>
          <w:sz w:val="18"/>
          <w:szCs w:val="18"/>
        </w:rPr>
        <w:t>xxxx</w:t>
      </w:r>
      <w:proofErr w:type="spellEnd"/>
      <w:r>
        <w:rPr>
          <w:rFonts w:ascii="Verdana" w:eastAsia="Verdana" w:hAnsi="Verdana" w:cs="Verdana"/>
          <w:b/>
          <w:bCs/>
          <w:color w:val="000000"/>
          <w:sz w:val="18"/>
          <w:szCs w:val="18"/>
        </w:rPr>
        <w:t>) dias úteis</w:t>
      </w:r>
      <w:r>
        <w:rPr>
          <w:rFonts w:ascii="Verdana" w:eastAsia="Verdana" w:hAnsi="Verdana" w:cs="Verdana"/>
          <w:color w:val="000000"/>
          <w:sz w:val="18"/>
          <w:szCs w:val="18"/>
        </w:rPr>
        <w:t>, conforme detalhado no item 10.1.1 do Projeto Básico. A contagem do prazo inicia-se no 1º dia útil subsequente ao recebimento da Ordem de Serviço, ou em data posterior indicada no referido documento;</w:t>
      </w:r>
    </w:p>
    <w:p w14:paraId="0B122E06"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d) GARANTIA CONTRATUAL:</w:t>
      </w:r>
      <w:r>
        <w:rPr>
          <w:rFonts w:ascii="Verdana" w:eastAsia="Verdana" w:hAnsi="Verdana" w:cs="Verdana"/>
          <w:color w:val="000000"/>
          <w:sz w:val="18"/>
          <w:szCs w:val="18"/>
        </w:rPr>
        <w:t xml:space="preserve"> A Licitante vencedora prestará garantia contratual, nos moldes do art. 96 da Lei nº 14.133, de 2021, em valor correspondente a </w:t>
      </w:r>
      <w:proofErr w:type="spellStart"/>
      <w:r>
        <w:rPr>
          <w:rFonts w:ascii="Verdana" w:eastAsia="Verdana" w:hAnsi="Verdana" w:cs="Verdana"/>
          <w:sz w:val="18"/>
          <w:szCs w:val="18"/>
        </w:rPr>
        <w:t>xx</w:t>
      </w:r>
      <w:proofErr w:type="spellEnd"/>
      <w:r>
        <w:rPr>
          <w:rFonts w:ascii="Verdana" w:eastAsia="Verdana" w:hAnsi="Verdana" w:cs="Verdana"/>
          <w:color w:val="000000"/>
          <w:sz w:val="18"/>
          <w:szCs w:val="18"/>
        </w:rPr>
        <w:t>% (</w:t>
      </w:r>
      <w:proofErr w:type="spellStart"/>
      <w:r>
        <w:rPr>
          <w:rFonts w:ascii="Verdana" w:eastAsia="Verdana" w:hAnsi="Verdana" w:cs="Verdana"/>
          <w:sz w:val="18"/>
          <w:szCs w:val="18"/>
        </w:rPr>
        <w:t>xxx</w:t>
      </w:r>
      <w:proofErr w:type="spellEnd"/>
      <w:r>
        <w:rPr>
          <w:rFonts w:ascii="Verdana" w:eastAsia="Verdana" w:hAnsi="Verdana" w:cs="Verdana"/>
          <w:color w:val="000000"/>
          <w:sz w:val="18"/>
          <w:szCs w:val="18"/>
        </w:rPr>
        <w:t xml:space="preserve"> por cento) do valor total anual do contrato.</w:t>
      </w:r>
    </w:p>
    <w:p w14:paraId="537C5067" w14:textId="77777777" w:rsidR="00CA5823"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d.1)</w:t>
      </w:r>
      <w:r>
        <w:rPr>
          <w:rFonts w:ascii="Verdana" w:eastAsia="Verdana" w:hAnsi="Verdana" w:cs="Verdana"/>
          <w:color w:val="000000"/>
          <w:sz w:val="18"/>
          <w:szCs w:val="18"/>
        </w:rPr>
        <w:t xml:space="preserve"> Optando pelo seguro garantia, a garantia deverá ser prestada </w:t>
      </w:r>
      <w:r>
        <w:rPr>
          <w:rFonts w:ascii="Verdana" w:eastAsia="Verdana" w:hAnsi="Verdana" w:cs="Verdana"/>
          <w:b/>
          <w:bCs/>
          <w:color w:val="000000"/>
          <w:sz w:val="18"/>
          <w:szCs w:val="18"/>
        </w:rPr>
        <w:t xml:space="preserve">em até 1 (um) mês após o recebimento da Nota de Empenho e anterior à assinatura do contrato, contado da data de homologação da licitação. </w:t>
      </w:r>
    </w:p>
    <w:p w14:paraId="63257068" w14:textId="77777777" w:rsidR="00CA5823"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d.2) Nas demais modalidades de garantia, a mesma será prestada em até 10 (dez) dias úteis após o recebimento de notificação para tal fim.</w:t>
      </w:r>
    </w:p>
    <w:p w14:paraId="2E5642B0" w14:textId="77777777" w:rsidR="00CA5823" w:rsidRDefault="00CA5823">
      <w:pPr>
        <w:pBdr>
          <w:top w:val="nil"/>
          <w:left w:val="nil"/>
          <w:bottom w:val="nil"/>
          <w:right w:val="nil"/>
          <w:between w:val="nil"/>
        </w:pBd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3E492BE9" w14:textId="77777777" w:rsidR="00CA5823" w:rsidRDefault="00000000">
      <w:pPr>
        <w:pBdr>
          <w:top w:val="nil"/>
          <w:left w:val="nil"/>
          <w:bottom w:val="nil"/>
          <w:right w:val="nil"/>
          <w:between w:val="nil"/>
        </w:pBd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 xml:space="preserve">4.8 - </w:t>
      </w:r>
      <w:r>
        <w:rPr>
          <w:rFonts w:ascii="Verdana" w:eastAsia="Verdana" w:hAnsi="Verdana" w:cs="Verdana"/>
          <w:color w:val="000000"/>
          <w:sz w:val="18"/>
          <w:szCs w:val="18"/>
        </w:rPr>
        <w:t>A apresentação das propostas implica obrigatoriedade do cumprimento das disposições nelas contidas, em conformidade com o que dispõe o Termo de Referência - Anexo I,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826588C" w14:textId="77777777" w:rsidR="00CA5823" w:rsidRDefault="00CA5823">
      <w:pPr>
        <w:pBdr>
          <w:top w:val="nil"/>
          <w:left w:val="nil"/>
          <w:bottom w:val="nil"/>
          <w:right w:val="nil"/>
          <w:between w:val="nil"/>
        </w:pBd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21FB09A"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5.  DA ABERTURA DA SESSÃO, CLASSIFICAÇÃO DAS PROPOSTAS E FORMULAÇÃO DE LANCES</w:t>
      </w:r>
    </w:p>
    <w:p w14:paraId="64C6D132"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3A544F6B"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5.1 -</w:t>
      </w:r>
      <w:r>
        <w:rPr>
          <w:rFonts w:ascii="Verdana" w:eastAsia="Verdana" w:hAnsi="Verdana" w:cs="Verdana"/>
          <w:color w:val="000000"/>
          <w:sz w:val="18"/>
          <w:szCs w:val="18"/>
        </w:rPr>
        <w:t xml:space="preserve"> A abertura da presente licitação dar-se-á automaticamente em sessão pública, por meio de sistema eletrônico, na data, horário e local indicados neste Edital.</w:t>
      </w:r>
    </w:p>
    <w:p w14:paraId="4F77970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9EAF676"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5.2 - </w:t>
      </w:r>
      <w:r>
        <w:rPr>
          <w:rFonts w:ascii="Verdana" w:eastAsia="Verdana" w:hAnsi="Verdana" w:cs="Verdana"/>
          <w:color w:val="000000"/>
          <w:sz w:val="18"/>
          <w:szCs w:val="18"/>
        </w:rPr>
        <w:t>Os licitantes poderão retirar ou substituir a proposta ou os documentos de habilitação, quando for o caso, anteriormente inseridos no sistema, até a abertura da sessão pública.</w:t>
      </w:r>
    </w:p>
    <w:p w14:paraId="05FDE8C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78D8FBCD"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5.3 -</w:t>
      </w:r>
      <w:r>
        <w:rPr>
          <w:rFonts w:ascii="Verdana" w:eastAsia="Verdana" w:hAnsi="Verdana" w:cs="Verdana"/>
          <w:color w:val="000000"/>
          <w:sz w:val="18"/>
          <w:szCs w:val="18"/>
        </w:rPr>
        <w:t xml:space="preserve"> O sistema disponibilizará campo próprio para troca de mensagens entre o Agente de Contratação/Comissão e os licitantes.</w:t>
      </w:r>
    </w:p>
    <w:p w14:paraId="3740E6ED"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FE7EAE3"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5.4 -</w:t>
      </w:r>
      <w:r>
        <w:rPr>
          <w:rFonts w:ascii="Verdana" w:eastAsia="Verdana" w:hAnsi="Verdana" w:cs="Verdana"/>
          <w:color w:val="000000"/>
          <w:sz w:val="18"/>
          <w:szCs w:val="18"/>
        </w:rPr>
        <w:t xml:space="preserve"> Iniciada a etapa competitiva, os licitantes deverão encaminhar lances exclusivamente por meio de sistema eletrônico, sendo imediatamente informados do seu recebimento e do valor consignado no registro.</w:t>
      </w:r>
    </w:p>
    <w:p w14:paraId="0F2AE9AC"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C5331D7"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5.5 -</w:t>
      </w:r>
      <w:r>
        <w:rPr>
          <w:rFonts w:ascii="Verdana" w:eastAsia="Verdana" w:hAnsi="Verdana" w:cs="Verdana"/>
          <w:color w:val="000000"/>
          <w:sz w:val="18"/>
          <w:szCs w:val="18"/>
        </w:rPr>
        <w:t xml:space="preserve"> O lance será ofertado pelo valor</w:t>
      </w:r>
      <w:r>
        <w:rPr>
          <w:rFonts w:ascii="Verdana" w:eastAsia="Verdana" w:hAnsi="Verdana" w:cs="Verdana"/>
          <w:b/>
          <w:bCs/>
          <w:color w:val="000000"/>
          <w:sz w:val="18"/>
          <w:szCs w:val="18"/>
        </w:rPr>
        <w:t xml:space="preserve"> total do LOTE.</w:t>
      </w:r>
    </w:p>
    <w:p w14:paraId="1EABF474"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5CDB69F"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5.6 -</w:t>
      </w:r>
      <w:r>
        <w:rPr>
          <w:rFonts w:ascii="Verdana" w:eastAsia="Verdana" w:hAnsi="Verdana" w:cs="Verdana"/>
          <w:color w:val="000000"/>
          <w:sz w:val="18"/>
          <w:szCs w:val="18"/>
        </w:rPr>
        <w:t xml:space="preserve"> Os licitantes poderão oferecer lances sucessivos, observando o horário fixado para abertura da sessão e as regras estabelecidas no Edital.</w:t>
      </w:r>
    </w:p>
    <w:p w14:paraId="7FE3B93D"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E46644D"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5.7 -</w:t>
      </w:r>
      <w:r>
        <w:rPr>
          <w:rFonts w:ascii="Verdana" w:eastAsia="Verdana" w:hAnsi="Verdana" w:cs="Verdana"/>
          <w:color w:val="000000"/>
          <w:sz w:val="18"/>
          <w:szCs w:val="18"/>
        </w:rPr>
        <w:t xml:space="preserve"> O licitante somente poderá oferecer lance de valor inferior ou percentual de desconto superior ao último por ele ofertado e registrado pelo sistema.</w:t>
      </w:r>
    </w:p>
    <w:p w14:paraId="4D82C3A6"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C98A3CD"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5.8 -</w:t>
      </w:r>
      <w:r>
        <w:rPr>
          <w:rFonts w:ascii="Verdana" w:eastAsia="Verdana" w:hAnsi="Verdana" w:cs="Verdana"/>
          <w:color w:val="000000"/>
          <w:sz w:val="18"/>
          <w:szCs w:val="18"/>
        </w:rPr>
        <w:t xml:space="preserve"> O licitante poderá, uma única vez, excluir seu último lance ofertado, no intervalo de quinze segundos após o registro no sistema, na hipótese de lance inconsistente ou inexequível.</w:t>
      </w:r>
    </w:p>
    <w:p w14:paraId="76D0C9E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2DED2B3"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5.9 -</w:t>
      </w:r>
      <w:r>
        <w:rPr>
          <w:rFonts w:ascii="Verdana" w:eastAsia="Verdana" w:hAnsi="Verdana" w:cs="Verdana"/>
          <w:color w:val="000000"/>
          <w:sz w:val="18"/>
          <w:szCs w:val="18"/>
        </w:rPr>
        <w:t xml:space="preserve"> O procedimento seguirá de acordo com o modo de disputa </w:t>
      </w:r>
      <w:r>
        <w:rPr>
          <w:rFonts w:ascii="Verdana" w:eastAsia="Verdana" w:hAnsi="Verdana" w:cs="Verdana"/>
          <w:b/>
          <w:bCs/>
          <w:color w:val="000000"/>
          <w:sz w:val="18"/>
          <w:szCs w:val="18"/>
        </w:rPr>
        <w:t>ABERTO E FECHADO</w:t>
      </w:r>
      <w:r>
        <w:rPr>
          <w:rFonts w:ascii="Verdana" w:eastAsia="Verdana" w:hAnsi="Verdana" w:cs="Verdana"/>
          <w:color w:val="000000"/>
          <w:sz w:val="18"/>
          <w:szCs w:val="18"/>
        </w:rPr>
        <w:t>, no qual os licitantes apresentarão lances públicos e sucessivos, com lance final e fechado.</w:t>
      </w:r>
    </w:p>
    <w:p w14:paraId="7945FBF5"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CDFEB88"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5.10.1 -</w:t>
      </w:r>
      <w:r>
        <w:rPr>
          <w:rFonts w:ascii="Verdana" w:eastAsia="Verdana" w:hAnsi="Verdana" w:cs="Verdana"/>
          <w:color w:val="000000"/>
          <w:sz w:val="18"/>
          <w:szCs w:val="18"/>
        </w:rPr>
        <w:t xml:space="preserve"> A etapa de lances da sessão pública terá duração inicial de quinze minutos. Após esse prazo, o sistema encaminhará aviso de fechamento iminente dos lances, após o que transcorrerá o período de tempo de até dez minutos, aleatoriamente, findo o qual será automaticamente encerrada a recepção de lances.</w:t>
      </w:r>
    </w:p>
    <w:p w14:paraId="055B67E6"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1EAD8B78"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5.10.2 -</w:t>
      </w:r>
      <w:r>
        <w:rPr>
          <w:rFonts w:ascii="Verdana" w:eastAsia="Verdana" w:hAnsi="Verdana" w:cs="Verdana"/>
          <w:color w:val="000000"/>
          <w:sz w:val="18"/>
          <w:szCs w:val="18"/>
        </w:rPr>
        <w:t xml:space="preserve"> Encerrado o prazo previsto no subitem anterior, o sistema abrirá oportunidade para que o autor da oferta de valor mais baixo e os das ofertas com preços até 10% (dez por cento) </w:t>
      </w:r>
      <w:proofErr w:type="spellStart"/>
      <w:r>
        <w:rPr>
          <w:rFonts w:ascii="Verdana" w:eastAsia="Verdana" w:hAnsi="Verdana" w:cs="Verdana"/>
          <w:color w:val="000000"/>
          <w:sz w:val="18"/>
          <w:szCs w:val="18"/>
        </w:rPr>
        <w:t>superiores</w:t>
      </w:r>
      <w:proofErr w:type="spellEnd"/>
      <w:r>
        <w:rPr>
          <w:rFonts w:ascii="Verdana" w:eastAsia="Verdana" w:hAnsi="Verdana" w:cs="Verdana"/>
          <w:color w:val="000000"/>
          <w:sz w:val="18"/>
          <w:szCs w:val="18"/>
        </w:rPr>
        <w:t xml:space="preserve"> àquela possam ofertar um lance final e fechado em até cinco minutos, o qual será sigiloso até o encerramento deste prazo.</w:t>
      </w:r>
    </w:p>
    <w:p w14:paraId="02CC34D1"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6F12EE92"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5.10.3 -</w:t>
      </w:r>
      <w:r>
        <w:rPr>
          <w:rFonts w:ascii="Verdana" w:eastAsia="Verdana" w:hAnsi="Verdana" w:cs="Verdana"/>
          <w:color w:val="000000"/>
          <w:sz w:val="18"/>
          <w:szCs w:val="18"/>
        </w:rPr>
        <w:t xml:space="preserve"> No procedimento de que trata o subitem supra, o licitante poderá optar por manter o seu último lance da etapa aberta, ou por ofertar melhor lance.</w:t>
      </w:r>
    </w:p>
    <w:p w14:paraId="44573D2B"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61D27B34"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5.10.4 -</w:t>
      </w:r>
      <w:r>
        <w:rPr>
          <w:rFonts w:ascii="Verdana" w:eastAsia="Verdana" w:hAnsi="Verdana" w:cs="Verdana"/>
          <w:color w:val="000000"/>
          <w:sz w:val="18"/>
          <w:szCs w:val="18"/>
        </w:rPr>
        <w:t xml:space="preserve"> Não havendo pelo menos três ofertas nas condições definidas neste item, poderão os autores dos melhores lances subsequentes, na ordem de classificação, até o máximo de três, </w:t>
      </w:r>
      <w:r>
        <w:rPr>
          <w:rFonts w:ascii="Verdana" w:eastAsia="Verdana" w:hAnsi="Verdana" w:cs="Verdana"/>
          <w:color w:val="000000"/>
          <w:sz w:val="18"/>
          <w:szCs w:val="18"/>
        </w:rPr>
        <w:lastRenderedPageBreak/>
        <w:t>oferecer um lance final e fechado em até cinco minutos, o qual será sigiloso até o encerramento deste prazo.</w:t>
      </w:r>
    </w:p>
    <w:p w14:paraId="62CD58E6"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7AD855AE"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5.10.5 -</w:t>
      </w:r>
      <w:r>
        <w:rPr>
          <w:rFonts w:ascii="Verdana" w:eastAsia="Verdana" w:hAnsi="Verdana" w:cs="Verdana"/>
          <w:color w:val="000000"/>
          <w:sz w:val="18"/>
          <w:szCs w:val="18"/>
        </w:rPr>
        <w:t xml:space="preserve"> Após o término dos prazos estabelecidos nos itens anteriores, o sistema ordenará e divulgará os lances segundo a ordem crescente de valores.</w:t>
      </w:r>
    </w:p>
    <w:p w14:paraId="585BE427"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84C9464"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5.11 -</w:t>
      </w:r>
      <w:r>
        <w:rPr>
          <w:rFonts w:ascii="Verdana" w:eastAsia="Verdana" w:hAnsi="Verdana" w:cs="Verdana"/>
          <w:color w:val="000000"/>
          <w:sz w:val="18"/>
          <w:szCs w:val="18"/>
        </w:rPr>
        <w:t xml:space="preserve"> Não serão aceitos dois ou mais lances de mesmo valor, prevalecendo aquele que for recebido e registrado em primeiro lugar.</w:t>
      </w:r>
    </w:p>
    <w:p w14:paraId="0CE5B392"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326A973"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5.12 - </w:t>
      </w:r>
      <w:r>
        <w:rPr>
          <w:rFonts w:ascii="Verdana" w:eastAsia="Verdana" w:hAnsi="Verdana" w:cs="Verdana"/>
          <w:color w:val="000000"/>
          <w:sz w:val="18"/>
          <w:szCs w:val="18"/>
        </w:rPr>
        <w:t>Durante o transcurso da sessão pública, os licitantes serão informados, em tempo real, do valor do menor lance registrado, vedada a identificação do licitante.</w:t>
      </w:r>
    </w:p>
    <w:p w14:paraId="5D3F9092"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A9A0B2D"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5.13 - </w:t>
      </w:r>
      <w:r>
        <w:rPr>
          <w:rFonts w:ascii="Verdana" w:eastAsia="Verdana" w:hAnsi="Verdana" w:cs="Verdana"/>
          <w:color w:val="000000"/>
          <w:sz w:val="18"/>
          <w:szCs w:val="18"/>
        </w:rPr>
        <w:t xml:space="preserve">No caso de desconexão com o Agente de Contratação/Comissão, no decorrer da etapa competitiva da Concorrência Eletrônica, o sistema eletrônico poderá permanecer acessível aos licitantes para a recepção dos lances. </w:t>
      </w:r>
    </w:p>
    <w:p w14:paraId="32ABAAE5"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EC7DC18"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5.14 -</w:t>
      </w:r>
      <w:r>
        <w:rPr>
          <w:rFonts w:ascii="Verdana" w:eastAsia="Verdana" w:hAnsi="Verdana" w:cs="Verdana"/>
          <w:color w:val="000000"/>
          <w:sz w:val="18"/>
          <w:szCs w:val="18"/>
        </w:rPr>
        <w:t xml:space="preserve"> Quando a desconexão do sistema eletrônico para o Agente de Contratação/Comissão persistir por tempo superior a dez minutos, a sessão pública será suspensa e reiniciada somente após decorridas vinte e quatro horas da comunicação do fato pelo Agente de Contratação/Comissão aos participantes, no sítio eletrônico utilizado para divulgação.</w:t>
      </w:r>
    </w:p>
    <w:p w14:paraId="54537ACE"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19B14DE"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5.15 -</w:t>
      </w:r>
      <w:r>
        <w:rPr>
          <w:rFonts w:ascii="Verdana" w:eastAsia="Verdana" w:hAnsi="Verdana" w:cs="Verdana"/>
          <w:color w:val="000000"/>
          <w:sz w:val="18"/>
          <w:szCs w:val="18"/>
        </w:rPr>
        <w:t xml:space="preserve"> Caso o licitante não apresente lances, concorrerá com o valor de sua proposta.</w:t>
      </w:r>
    </w:p>
    <w:p w14:paraId="557C4EEE"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CECE8D7"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5.16 -</w:t>
      </w:r>
      <w:r>
        <w:rPr>
          <w:rFonts w:ascii="Verdana" w:eastAsia="Verdana" w:hAnsi="Verdana" w:cs="Verdana"/>
          <w:color w:val="000000"/>
          <w:sz w:val="18"/>
          <w:szCs w:val="18"/>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ascii="Verdana" w:eastAsia="Verdana" w:hAnsi="Verdana" w:cs="Verdana"/>
          <w:color w:val="000000"/>
          <w:sz w:val="18"/>
          <w:szCs w:val="18"/>
        </w:rPr>
        <w:t>arts</w:t>
      </w:r>
      <w:proofErr w:type="spellEnd"/>
      <w:r>
        <w:rPr>
          <w:rFonts w:ascii="Verdana" w:eastAsia="Verdana" w:hAnsi="Verdana" w:cs="Verdana"/>
          <w:color w:val="000000"/>
          <w:sz w:val="18"/>
          <w:szCs w:val="18"/>
        </w:rPr>
        <w:t>. 44 e 45 da Lei Complementar nº 123, de 2006, regulamentada pelo Decreto nº 8.538, de 2015.</w:t>
      </w:r>
    </w:p>
    <w:p w14:paraId="47AD348E"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AC60B1E"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5.16.1 -</w:t>
      </w:r>
      <w:r>
        <w:rPr>
          <w:rFonts w:ascii="Verdana" w:eastAsia="Verdana" w:hAnsi="Verdana" w:cs="Verdana"/>
          <w:color w:val="000000"/>
          <w:sz w:val="18"/>
          <w:szCs w:val="18"/>
        </w:rPr>
        <w:t xml:space="preserve"> Nessas condições, as propostas de microempresas e empresas de pequeno porte que se encontrarem na faixa de até 10% (dez por cento) acima da melhor proposta ou melhor lance serão consideradas empatadas com a primeira colocada.</w:t>
      </w:r>
    </w:p>
    <w:p w14:paraId="7AA56E70"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378AB826"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5.16.2 -</w:t>
      </w:r>
      <w:r>
        <w:rPr>
          <w:rFonts w:ascii="Verdana" w:eastAsia="Verdana" w:hAnsi="Verdana" w:cs="Verdana"/>
          <w:color w:val="000000"/>
          <w:sz w:val="18"/>
          <w:szCs w:val="18"/>
        </w:rPr>
        <w:t xml:space="preserve">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FC74E36"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7C106799"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5.16.3 -</w:t>
      </w:r>
      <w:r>
        <w:rPr>
          <w:rFonts w:ascii="Verdana" w:eastAsia="Verdana" w:hAnsi="Verdana" w:cs="Verdana"/>
          <w:color w:val="000000"/>
          <w:sz w:val="18"/>
          <w:szCs w:val="18"/>
        </w:rPr>
        <w:t xml:space="preserve"> 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w:t>
      </w:r>
    </w:p>
    <w:p w14:paraId="1C634DB3"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28A87BE9"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5.16.4 -</w:t>
      </w:r>
      <w:r>
        <w:rPr>
          <w:rFonts w:ascii="Verdana" w:eastAsia="Verdana" w:hAnsi="Verdana" w:cs="Verdana"/>
          <w:color w:val="000000"/>
          <w:sz w:val="18"/>
          <w:szCs w:val="18"/>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A64FBE"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14E0B69"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5.17 -</w:t>
      </w:r>
      <w:r>
        <w:rPr>
          <w:rFonts w:ascii="Verdana" w:eastAsia="Verdana" w:hAnsi="Verdana" w:cs="Verdana"/>
          <w:color w:val="000000"/>
          <w:sz w:val="18"/>
          <w:szCs w:val="18"/>
        </w:rPr>
        <w:t xml:space="preserve"> Só poderá haver empate entre propostas iguais (não seguidas de lances), ou entre lances finais da fase fechada do modo de disputa aberto e fechado. </w:t>
      </w:r>
    </w:p>
    <w:p w14:paraId="4A187763"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7A8EC4E"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5.17.1 - </w:t>
      </w:r>
      <w:r>
        <w:rPr>
          <w:rFonts w:ascii="Verdana" w:eastAsia="Verdana" w:hAnsi="Verdana" w:cs="Verdana"/>
          <w:color w:val="000000"/>
          <w:sz w:val="18"/>
          <w:szCs w:val="18"/>
        </w:rPr>
        <w:t>Em caso de empate entre duas ou mais propostas, será observado o disposto no art. 60 da Lei 14.133, de 2021.</w:t>
      </w:r>
    </w:p>
    <w:p w14:paraId="167E2FED"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201446F"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5.18 -</w:t>
      </w:r>
      <w:r>
        <w:rPr>
          <w:rFonts w:ascii="Verdana" w:eastAsia="Verdana" w:hAnsi="Verdana" w:cs="Verdana"/>
          <w:color w:val="000000"/>
          <w:sz w:val="18"/>
          <w:szCs w:val="18"/>
        </w:rPr>
        <w:t xml:space="preserve"> Encerrada a etapa de envio de lances da sessão pública, na hipótese da proposta do primeiro colocado permanecer acima do preço máximo ou inferior ao desconto definido para a contratação, o Agente de Contratação/Comissão poderá negociar condições mais vantajosas, após definido o resultado do julgamento.</w:t>
      </w:r>
    </w:p>
    <w:p w14:paraId="05AB05A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D05B643"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5.18.1 -</w:t>
      </w:r>
      <w:r>
        <w:rPr>
          <w:rFonts w:ascii="Verdana" w:eastAsia="Verdana" w:hAnsi="Verdana" w:cs="Verdana"/>
          <w:color w:val="000000"/>
          <w:sz w:val="18"/>
          <w:szCs w:val="18"/>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2F2DEED7"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103075C5"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5.18.2 - </w:t>
      </w:r>
      <w:r>
        <w:rPr>
          <w:rFonts w:ascii="Verdana" w:eastAsia="Verdana" w:hAnsi="Verdana" w:cs="Verdana"/>
          <w:color w:val="000000"/>
          <w:sz w:val="18"/>
          <w:szCs w:val="18"/>
        </w:rPr>
        <w:t>A negociação será realizada por meio do sistema, podendo ser acompanhada pelos demais licitantes.</w:t>
      </w:r>
    </w:p>
    <w:p w14:paraId="2E22B3F9"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045F3426"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5.18.3 -</w:t>
      </w:r>
      <w:r>
        <w:rPr>
          <w:rFonts w:ascii="Verdana" w:eastAsia="Verdana" w:hAnsi="Verdana" w:cs="Verdana"/>
          <w:color w:val="000000"/>
          <w:sz w:val="18"/>
          <w:szCs w:val="18"/>
        </w:rPr>
        <w:t xml:space="preserve"> O resultado da negociação será divulgado a todos os licitantes e anexado aos autos do processo licitatório.</w:t>
      </w:r>
    </w:p>
    <w:p w14:paraId="53603D5E"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57AB0322" w14:textId="0365DDEC" w:rsidR="00F16D5C" w:rsidRDefault="00000000" w:rsidP="00F16D5C">
      <w:pPr>
        <w:pBdr>
          <w:top w:val="nil"/>
          <w:left w:val="nil"/>
          <w:bottom w:val="nil"/>
          <w:right w:val="nil"/>
          <w:between w:val="nil"/>
        </w:pBdr>
        <w:tabs>
          <w:tab w:val="left" w:pos="1280"/>
          <w:tab w:val="left" w:pos="1418"/>
          <w:tab w:val="left" w:pos="5580"/>
        </w:tabs>
        <w:ind w:left="283"/>
        <w:jc w:val="both"/>
        <w:rPr>
          <w:rFonts w:ascii="Verdana" w:eastAsia="Verdana" w:hAnsi="Verdana" w:cs="Verdana"/>
          <w:b/>
          <w:bCs/>
          <w:color w:val="000000"/>
          <w:sz w:val="18"/>
          <w:szCs w:val="18"/>
        </w:rPr>
      </w:pPr>
      <w:r>
        <w:rPr>
          <w:rFonts w:ascii="Verdana" w:eastAsia="Verdana" w:hAnsi="Verdana" w:cs="Verdana"/>
          <w:b/>
          <w:bCs/>
          <w:color w:val="000000"/>
          <w:sz w:val="18"/>
          <w:szCs w:val="18"/>
        </w:rPr>
        <w:t>5.18.4 -</w:t>
      </w:r>
      <w:r>
        <w:rPr>
          <w:rFonts w:ascii="Verdana" w:eastAsia="Verdana" w:hAnsi="Verdana" w:cs="Verdana"/>
          <w:color w:val="000000"/>
          <w:sz w:val="18"/>
          <w:szCs w:val="18"/>
        </w:rPr>
        <w:t xml:space="preserve"> </w:t>
      </w:r>
      <w:r w:rsidR="00F16D5C">
        <w:rPr>
          <w:rFonts w:ascii="Verdana" w:eastAsia="Verdana" w:hAnsi="Verdana" w:cs="Verdana"/>
          <w:color w:val="000000"/>
          <w:sz w:val="18"/>
          <w:szCs w:val="18"/>
        </w:rPr>
        <w:t xml:space="preserve">O Agente de Contratação/Comissão solicitará ao licitante mais bem classificado que, </w:t>
      </w:r>
      <w:r w:rsidR="00F16D5C">
        <w:rPr>
          <w:rFonts w:ascii="Verdana" w:eastAsia="Verdana" w:hAnsi="Verdana" w:cs="Verdana"/>
          <w:b/>
          <w:bCs/>
          <w:color w:val="000000"/>
          <w:sz w:val="18"/>
          <w:szCs w:val="18"/>
        </w:rPr>
        <w:t xml:space="preserve">no prazo de até </w:t>
      </w:r>
      <w:proofErr w:type="spellStart"/>
      <w:r w:rsidR="00F16D5C">
        <w:rPr>
          <w:rFonts w:ascii="Verdana" w:eastAsia="Verdana" w:hAnsi="Verdana" w:cs="Verdana"/>
          <w:b/>
          <w:bCs/>
          <w:color w:val="000000"/>
          <w:sz w:val="18"/>
          <w:szCs w:val="18"/>
        </w:rPr>
        <w:t>xx</w:t>
      </w:r>
      <w:proofErr w:type="spellEnd"/>
      <w:r w:rsidR="00F16D5C">
        <w:rPr>
          <w:rFonts w:ascii="Verdana" w:eastAsia="Verdana" w:hAnsi="Verdana" w:cs="Verdana"/>
          <w:b/>
          <w:bCs/>
          <w:color w:val="000000"/>
          <w:sz w:val="18"/>
          <w:szCs w:val="18"/>
        </w:rPr>
        <w:t xml:space="preserve"> (</w:t>
      </w:r>
      <w:proofErr w:type="spellStart"/>
      <w:r w:rsidR="00F16D5C">
        <w:rPr>
          <w:rFonts w:ascii="Verdana" w:eastAsia="Verdana" w:hAnsi="Verdana" w:cs="Verdana"/>
          <w:b/>
          <w:bCs/>
          <w:color w:val="000000"/>
          <w:sz w:val="18"/>
          <w:szCs w:val="18"/>
        </w:rPr>
        <w:t>xxx</w:t>
      </w:r>
      <w:proofErr w:type="spellEnd"/>
      <w:r w:rsidR="00F16D5C">
        <w:rPr>
          <w:rFonts w:ascii="Verdana" w:eastAsia="Verdana" w:hAnsi="Verdana" w:cs="Verdana"/>
          <w:b/>
          <w:bCs/>
          <w:color w:val="000000"/>
          <w:sz w:val="18"/>
          <w:szCs w:val="18"/>
        </w:rPr>
        <w:t>) horas</w:t>
      </w:r>
      <w:r w:rsidR="00F16D5C">
        <w:rPr>
          <w:rFonts w:ascii="Verdana" w:eastAsia="Verdana" w:hAnsi="Verdana" w:cs="Verdana"/>
          <w:color w:val="000000"/>
          <w:sz w:val="18"/>
          <w:szCs w:val="18"/>
        </w:rPr>
        <w:t xml:space="preserve">, envie a proposta adequada ao último lance ofertado após a negociação realizada, acompanhada, dos documentos complementares abaixo listados, além de outros quando necessários à confirmação daqueles exigidos neste Edital e já apresentados, com </w:t>
      </w:r>
      <w:r w:rsidR="00F16D5C">
        <w:rPr>
          <w:rFonts w:ascii="Verdana" w:eastAsia="Verdana" w:hAnsi="Verdana" w:cs="Verdana"/>
          <w:b/>
          <w:bCs/>
          <w:color w:val="000000"/>
          <w:sz w:val="18"/>
          <w:szCs w:val="18"/>
        </w:rPr>
        <w:t>os valores totais dos itens e total do LOTE</w:t>
      </w:r>
      <w:r w:rsidR="00F16D5C">
        <w:rPr>
          <w:rFonts w:ascii="Verdana" w:eastAsia="Verdana" w:hAnsi="Verdana" w:cs="Verdana"/>
          <w:color w:val="000000"/>
          <w:sz w:val="18"/>
          <w:szCs w:val="18"/>
        </w:rPr>
        <w:t xml:space="preserve">, </w:t>
      </w:r>
      <w:r w:rsidR="00F16D5C">
        <w:rPr>
          <w:rFonts w:ascii="Verdana" w:eastAsia="Verdana" w:hAnsi="Verdana" w:cs="Verdana"/>
          <w:b/>
          <w:bCs/>
          <w:color w:val="000000"/>
          <w:sz w:val="18"/>
          <w:szCs w:val="18"/>
        </w:rPr>
        <w:t xml:space="preserve">conforme modelo de proposta constante do </w:t>
      </w:r>
      <w:r w:rsidR="00F16D5C">
        <w:rPr>
          <w:rFonts w:ascii="Verdana" w:eastAsia="Verdana" w:hAnsi="Verdana" w:cs="Verdana"/>
          <w:b/>
          <w:bCs/>
          <w:color w:val="FF0000"/>
          <w:sz w:val="18"/>
          <w:szCs w:val="18"/>
        </w:rPr>
        <w:t xml:space="preserve">ADENDO XII </w:t>
      </w:r>
      <w:r w:rsidR="00F16D5C">
        <w:rPr>
          <w:rFonts w:ascii="Verdana" w:eastAsia="Verdana" w:hAnsi="Verdana" w:cs="Verdana"/>
          <w:b/>
          <w:bCs/>
          <w:color w:val="000000"/>
          <w:sz w:val="18"/>
          <w:szCs w:val="18"/>
        </w:rPr>
        <w:t>deste Edital.</w:t>
      </w:r>
    </w:p>
    <w:p w14:paraId="56A40B96" w14:textId="77777777" w:rsidR="00F16D5C" w:rsidRDefault="00F16D5C" w:rsidP="00F16D5C">
      <w:pPr>
        <w:pBdr>
          <w:top w:val="nil"/>
          <w:left w:val="nil"/>
          <w:bottom w:val="nil"/>
          <w:right w:val="nil"/>
          <w:between w:val="nil"/>
        </w:pBdr>
        <w:tabs>
          <w:tab w:val="left" w:pos="1280"/>
          <w:tab w:val="left" w:pos="1418"/>
          <w:tab w:val="left" w:pos="5580"/>
        </w:tabs>
        <w:ind w:left="283"/>
        <w:jc w:val="both"/>
        <w:rPr>
          <w:rFonts w:ascii="Verdana" w:eastAsia="Verdana" w:hAnsi="Verdana" w:cs="Verdana"/>
          <w:b/>
          <w:bCs/>
          <w:color w:val="000000"/>
          <w:sz w:val="18"/>
          <w:szCs w:val="18"/>
        </w:rPr>
      </w:pPr>
    </w:p>
    <w:p w14:paraId="6E5D6A55" w14:textId="77624500" w:rsidR="00F16D5C" w:rsidRPr="00B52169" w:rsidRDefault="00F16D5C" w:rsidP="00F16D5C">
      <w:pPr>
        <w:pStyle w:val="388"/>
        <w:tabs>
          <w:tab w:val="clear" w:pos="0"/>
        </w:tabs>
        <w:ind w:left="709"/>
        <w:jc w:val="both"/>
        <w:rPr>
          <w:rFonts w:ascii="Verdana" w:hAnsi="Verdana" w:cs="Calibri"/>
          <w:color w:val="auto"/>
          <w:sz w:val="18"/>
          <w:szCs w:val="18"/>
          <w:lang w:val="pt-BR"/>
        </w:rPr>
      </w:pPr>
      <w:r w:rsidRPr="008B7C61">
        <w:rPr>
          <w:rFonts w:ascii="Verdana" w:eastAsia="Verdana" w:hAnsi="Verdana" w:cs="Verdana"/>
          <w:b/>
          <w:bCs/>
          <w:sz w:val="18"/>
        </w:rPr>
        <w:t>a)</w:t>
      </w:r>
      <w:r>
        <w:rPr>
          <w:rFonts w:ascii="Verdana" w:eastAsia="Verdana" w:hAnsi="Verdana" w:cs="Verdana"/>
          <w:sz w:val="18"/>
        </w:rPr>
        <w:t xml:space="preserve"> </w:t>
      </w:r>
      <w:r w:rsidRPr="00B52169">
        <w:rPr>
          <w:rFonts w:ascii="Verdana" w:hAnsi="Verdana" w:cs="Calibri"/>
          <w:b/>
          <w:i/>
          <w:color w:val="auto"/>
          <w:sz w:val="18"/>
          <w:szCs w:val="18"/>
          <w:lang w:val="pt-BR"/>
        </w:rPr>
        <w:t>planilha geral de custos (Planilha Resumo</w:t>
      </w:r>
      <w:r>
        <w:rPr>
          <w:rFonts w:ascii="Verdana" w:hAnsi="Verdana" w:cs="Calibri"/>
          <w:b/>
          <w:i/>
          <w:color w:val="auto"/>
          <w:sz w:val="18"/>
          <w:szCs w:val="18"/>
          <w:lang w:val="pt-BR"/>
        </w:rPr>
        <w:t xml:space="preserve"> – Adendo VIII</w:t>
      </w:r>
      <w:r w:rsidRPr="00B52169">
        <w:rPr>
          <w:rFonts w:ascii="Verdana" w:hAnsi="Verdana" w:cs="Calibri"/>
          <w:b/>
          <w:i/>
          <w:color w:val="auto"/>
          <w:sz w:val="18"/>
          <w:szCs w:val="18"/>
          <w:lang w:val="pt-BR"/>
        </w:rPr>
        <w:t>);</w:t>
      </w:r>
    </w:p>
    <w:p w14:paraId="10C52DDA" w14:textId="02AB0EC5" w:rsidR="00F16D5C" w:rsidRPr="008B7C61" w:rsidRDefault="00F16D5C" w:rsidP="00F16D5C">
      <w:pPr>
        <w:pStyle w:val="388"/>
        <w:tabs>
          <w:tab w:val="clear" w:pos="0"/>
        </w:tabs>
        <w:ind w:left="709"/>
        <w:jc w:val="both"/>
        <w:rPr>
          <w:rFonts w:ascii="Verdana" w:hAnsi="Verdana" w:cs="Calibri"/>
          <w:b/>
          <w:i/>
          <w:color w:val="auto"/>
          <w:sz w:val="18"/>
          <w:szCs w:val="18"/>
          <w:lang w:val="pt-BR"/>
        </w:rPr>
      </w:pPr>
      <w:r w:rsidRPr="008B7C61">
        <w:rPr>
          <w:rFonts w:ascii="Verdana" w:hAnsi="Verdana" w:cs="Calibri"/>
          <w:b/>
          <w:color w:val="auto"/>
          <w:sz w:val="18"/>
          <w:szCs w:val="18"/>
          <w:lang w:val="pt-BR"/>
        </w:rPr>
        <w:t>b)</w:t>
      </w:r>
      <w:r w:rsidRPr="00B52169">
        <w:rPr>
          <w:rFonts w:ascii="Verdana" w:hAnsi="Verdana" w:cs="Calibri"/>
          <w:b/>
          <w:bCs/>
          <w:i/>
          <w:color w:val="auto"/>
          <w:sz w:val="18"/>
          <w:szCs w:val="18"/>
          <w:lang w:val="pt-BR"/>
        </w:rPr>
        <w:t xml:space="preserve"> planilha de detalhamento de custos unitários, </w:t>
      </w:r>
      <w:r w:rsidRPr="00B52169">
        <w:rPr>
          <w:rFonts w:ascii="Verdana" w:hAnsi="Verdana" w:cs="Calibri"/>
          <w:bCs/>
          <w:i/>
          <w:color w:val="auto"/>
          <w:sz w:val="18"/>
          <w:szCs w:val="18"/>
          <w:lang w:val="pt-BR"/>
        </w:rPr>
        <w:t>que deverá reproduzir todos os itens e quantitativos constantes da documentação fornecida pela Administração</w:t>
      </w:r>
      <w:r>
        <w:rPr>
          <w:rFonts w:ascii="Verdana" w:hAnsi="Verdana" w:cs="Calibri"/>
          <w:bCs/>
          <w:i/>
          <w:color w:val="auto"/>
          <w:sz w:val="18"/>
          <w:szCs w:val="18"/>
          <w:lang w:val="pt-BR"/>
        </w:rPr>
        <w:t xml:space="preserve"> – </w:t>
      </w:r>
      <w:r w:rsidRPr="008B7C61">
        <w:rPr>
          <w:rFonts w:ascii="Verdana" w:hAnsi="Verdana" w:cs="Calibri"/>
          <w:b/>
          <w:i/>
          <w:color w:val="auto"/>
          <w:sz w:val="18"/>
          <w:szCs w:val="18"/>
          <w:lang w:val="pt-BR"/>
        </w:rPr>
        <w:t>Adendo VI</w:t>
      </w:r>
      <w:r>
        <w:rPr>
          <w:rFonts w:ascii="Verdana" w:hAnsi="Verdana" w:cs="Calibri"/>
          <w:b/>
          <w:i/>
          <w:color w:val="auto"/>
          <w:sz w:val="18"/>
          <w:szCs w:val="18"/>
          <w:lang w:val="pt-BR"/>
        </w:rPr>
        <w:t>I</w:t>
      </w:r>
      <w:r w:rsidRPr="008B7C61">
        <w:rPr>
          <w:rFonts w:ascii="Verdana" w:hAnsi="Verdana" w:cs="Calibri"/>
          <w:b/>
          <w:i/>
          <w:color w:val="auto"/>
          <w:sz w:val="18"/>
          <w:szCs w:val="18"/>
          <w:lang w:val="pt-BR"/>
        </w:rPr>
        <w:t xml:space="preserve">I; </w:t>
      </w:r>
    </w:p>
    <w:p w14:paraId="777CB81E" w14:textId="2A4DB87B" w:rsidR="00F16D5C" w:rsidRPr="00B52169" w:rsidRDefault="00F16D5C" w:rsidP="00F16D5C">
      <w:pPr>
        <w:pStyle w:val="388"/>
        <w:tabs>
          <w:tab w:val="clear" w:pos="0"/>
        </w:tabs>
        <w:ind w:left="709"/>
        <w:jc w:val="both"/>
        <w:rPr>
          <w:rFonts w:ascii="Verdana" w:hAnsi="Verdana" w:cs="Calibri"/>
          <w:b/>
          <w:bCs/>
          <w:i/>
          <w:color w:val="auto"/>
          <w:sz w:val="18"/>
          <w:szCs w:val="18"/>
          <w:lang w:val="pt-BR"/>
        </w:rPr>
      </w:pPr>
      <w:r w:rsidRPr="008B7C61">
        <w:rPr>
          <w:rFonts w:ascii="Verdana" w:hAnsi="Verdana" w:cs="Calibri"/>
          <w:b/>
          <w:bCs/>
          <w:color w:val="auto"/>
          <w:sz w:val="18"/>
          <w:szCs w:val="18"/>
          <w:lang w:val="pt-BR"/>
        </w:rPr>
        <w:t>c)</w:t>
      </w:r>
      <w:r w:rsidRPr="00B52169">
        <w:rPr>
          <w:rFonts w:ascii="Verdana" w:hAnsi="Verdana" w:cs="Calibri"/>
          <w:color w:val="auto"/>
          <w:sz w:val="18"/>
          <w:szCs w:val="18"/>
          <w:lang w:val="pt-BR"/>
        </w:rPr>
        <w:t xml:space="preserve"> </w:t>
      </w:r>
      <w:r w:rsidRPr="00B52169">
        <w:rPr>
          <w:rFonts w:ascii="Verdana" w:hAnsi="Verdana" w:cs="Calibri"/>
          <w:b/>
          <w:bCs/>
          <w:i/>
          <w:color w:val="auto"/>
          <w:sz w:val="18"/>
          <w:szCs w:val="18"/>
          <w:lang w:val="pt-BR"/>
        </w:rPr>
        <w:t>planilha de composição analítica de custos unitários</w:t>
      </w:r>
      <w:r>
        <w:rPr>
          <w:rFonts w:ascii="Verdana" w:hAnsi="Verdana" w:cs="Calibri"/>
          <w:b/>
          <w:bCs/>
          <w:i/>
          <w:color w:val="auto"/>
          <w:sz w:val="18"/>
          <w:szCs w:val="18"/>
          <w:lang w:val="pt-BR"/>
        </w:rPr>
        <w:t xml:space="preserve"> – Adendo VIII</w:t>
      </w:r>
      <w:r w:rsidRPr="00B52169">
        <w:rPr>
          <w:rFonts w:ascii="Verdana" w:hAnsi="Verdana" w:cs="Calibri"/>
          <w:b/>
          <w:bCs/>
          <w:i/>
          <w:color w:val="auto"/>
          <w:sz w:val="18"/>
          <w:szCs w:val="18"/>
          <w:lang w:val="pt-BR"/>
        </w:rPr>
        <w:t xml:space="preserve">; </w:t>
      </w:r>
    </w:p>
    <w:p w14:paraId="06B05262" w14:textId="75FF4E85" w:rsidR="00F16D5C" w:rsidRPr="00B52169" w:rsidRDefault="00F16D5C" w:rsidP="00F16D5C">
      <w:pPr>
        <w:pStyle w:val="389"/>
        <w:tabs>
          <w:tab w:val="clear" w:pos="0"/>
        </w:tabs>
        <w:ind w:left="709"/>
        <w:jc w:val="both"/>
        <w:rPr>
          <w:rFonts w:ascii="Verdana" w:hAnsi="Verdana" w:cs="Calibri"/>
          <w:color w:val="auto"/>
          <w:sz w:val="18"/>
          <w:szCs w:val="18"/>
          <w:lang w:val="pt-BR"/>
        </w:rPr>
      </w:pPr>
      <w:r w:rsidRPr="008B7C61">
        <w:rPr>
          <w:rFonts w:ascii="Verdana" w:hAnsi="Verdana" w:cs="Calibri"/>
          <w:b/>
          <w:bCs/>
          <w:color w:val="auto"/>
          <w:sz w:val="18"/>
          <w:szCs w:val="18"/>
          <w:lang w:val="pt-BR"/>
        </w:rPr>
        <w:t>d)</w:t>
      </w:r>
      <w:r w:rsidRPr="00B52169">
        <w:rPr>
          <w:rFonts w:ascii="Verdana" w:hAnsi="Verdana" w:cs="Calibri"/>
          <w:color w:val="auto"/>
          <w:sz w:val="18"/>
          <w:szCs w:val="18"/>
          <w:lang w:val="pt-BR"/>
        </w:rPr>
        <w:t xml:space="preserve"> </w:t>
      </w:r>
      <w:r>
        <w:rPr>
          <w:rFonts w:ascii="Verdana" w:hAnsi="Verdana" w:cs="Calibri"/>
          <w:b/>
          <w:i/>
          <w:color w:val="auto"/>
          <w:sz w:val="18"/>
          <w:szCs w:val="18"/>
          <w:lang w:val="pt-BR"/>
        </w:rPr>
        <w:t>Detalhamento</w:t>
      </w:r>
      <w:r w:rsidRPr="00B52169">
        <w:rPr>
          <w:rFonts w:ascii="Verdana" w:hAnsi="Verdana" w:cs="Calibri"/>
          <w:b/>
          <w:i/>
          <w:color w:val="auto"/>
          <w:sz w:val="18"/>
          <w:szCs w:val="18"/>
          <w:lang w:val="pt-BR"/>
        </w:rPr>
        <w:t xml:space="preserve"> de Encargos Sociais,</w:t>
      </w:r>
      <w:r w:rsidRPr="00B52169">
        <w:rPr>
          <w:rFonts w:ascii="Verdana" w:hAnsi="Verdana" w:cs="Calibri"/>
          <w:bCs/>
          <w:i/>
          <w:color w:val="auto"/>
          <w:sz w:val="18"/>
          <w:szCs w:val="18"/>
          <w:lang w:val="pt-BR"/>
        </w:rPr>
        <w:t xml:space="preserve"> (conforme modelo em arquivo anexo ao edital – </w:t>
      </w:r>
      <w:r w:rsidRPr="00B52169">
        <w:rPr>
          <w:rFonts w:ascii="Verdana" w:hAnsi="Verdana" w:cs="Calibri"/>
          <w:b/>
          <w:bCs/>
          <w:i/>
          <w:color w:val="auto"/>
          <w:sz w:val="18"/>
          <w:szCs w:val="18"/>
          <w:lang w:val="pt-BR"/>
        </w:rPr>
        <w:t xml:space="preserve">Adendo </w:t>
      </w:r>
      <w:r>
        <w:rPr>
          <w:rFonts w:ascii="Verdana" w:hAnsi="Verdana" w:cs="Calibri"/>
          <w:b/>
          <w:bCs/>
          <w:i/>
          <w:color w:val="auto"/>
          <w:sz w:val="18"/>
          <w:szCs w:val="18"/>
          <w:lang w:val="pt-BR"/>
        </w:rPr>
        <w:t>V</w:t>
      </w:r>
      <w:r w:rsidRPr="00B52169">
        <w:rPr>
          <w:rFonts w:ascii="Verdana" w:hAnsi="Verdana" w:cs="Calibri"/>
          <w:b/>
          <w:bCs/>
          <w:i/>
          <w:color w:val="auto"/>
          <w:sz w:val="18"/>
          <w:szCs w:val="18"/>
          <w:lang w:val="pt-BR"/>
        </w:rPr>
        <w:t xml:space="preserve"> - Planilhas</w:t>
      </w:r>
      <w:r w:rsidRPr="00B52169">
        <w:rPr>
          <w:rFonts w:ascii="Verdana" w:hAnsi="Verdana" w:cs="Calibri"/>
          <w:bCs/>
          <w:i/>
          <w:color w:val="auto"/>
          <w:sz w:val="18"/>
          <w:szCs w:val="18"/>
          <w:lang w:val="pt-BR"/>
        </w:rPr>
        <w:t>);</w:t>
      </w:r>
    </w:p>
    <w:p w14:paraId="35553A44" w14:textId="5E742F76" w:rsidR="00F16D5C" w:rsidRPr="00850694" w:rsidRDefault="00F16D5C" w:rsidP="00F16D5C">
      <w:pPr>
        <w:pStyle w:val="389"/>
        <w:tabs>
          <w:tab w:val="clear" w:pos="0"/>
        </w:tabs>
        <w:ind w:left="709"/>
        <w:jc w:val="both"/>
        <w:rPr>
          <w:rFonts w:ascii="Verdana" w:hAnsi="Verdana" w:cs="Calibri"/>
          <w:color w:val="auto"/>
          <w:sz w:val="18"/>
          <w:szCs w:val="18"/>
          <w:lang w:val="pt-BR"/>
        </w:rPr>
      </w:pPr>
      <w:r w:rsidRPr="008B7C61">
        <w:rPr>
          <w:rFonts w:ascii="Verdana" w:hAnsi="Verdana" w:cs="Calibri"/>
          <w:b/>
          <w:color w:val="auto"/>
          <w:sz w:val="18"/>
          <w:szCs w:val="18"/>
          <w:lang w:val="pt-BR"/>
        </w:rPr>
        <w:t>e)</w:t>
      </w:r>
      <w:r w:rsidRPr="00B52169">
        <w:rPr>
          <w:rFonts w:ascii="Verdana" w:hAnsi="Verdana" w:cs="Calibri"/>
          <w:b/>
          <w:bCs/>
          <w:i/>
          <w:color w:val="auto"/>
          <w:sz w:val="18"/>
          <w:szCs w:val="18"/>
          <w:lang w:val="pt-BR"/>
        </w:rPr>
        <w:t xml:space="preserve"> </w:t>
      </w:r>
      <w:r>
        <w:rPr>
          <w:rFonts w:ascii="Verdana" w:hAnsi="Verdana" w:cs="Calibri"/>
          <w:b/>
          <w:bCs/>
          <w:i/>
          <w:color w:val="auto"/>
          <w:sz w:val="18"/>
          <w:szCs w:val="18"/>
          <w:lang w:val="pt-BR"/>
        </w:rPr>
        <w:t>P</w:t>
      </w:r>
      <w:r w:rsidRPr="00B52169">
        <w:rPr>
          <w:rFonts w:ascii="Verdana" w:hAnsi="Verdana" w:cs="Calibri"/>
          <w:b/>
          <w:bCs/>
          <w:i/>
          <w:color w:val="auto"/>
          <w:sz w:val="18"/>
          <w:szCs w:val="18"/>
          <w:lang w:val="pt-BR"/>
        </w:rPr>
        <w:t>lanilha de composição do BDI</w:t>
      </w:r>
      <w:r w:rsidRPr="00B52169">
        <w:rPr>
          <w:rFonts w:ascii="Verdana" w:hAnsi="Verdana" w:cs="Calibri"/>
          <w:b/>
          <w:bCs/>
          <w:color w:val="auto"/>
          <w:sz w:val="18"/>
          <w:szCs w:val="18"/>
          <w:lang w:val="pt-BR"/>
        </w:rPr>
        <w:t xml:space="preserve">, </w:t>
      </w:r>
      <w:r w:rsidRPr="00B52169">
        <w:rPr>
          <w:rFonts w:ascii="Verdana" w:hAnsi="Verdana" w:cs="Calibri"/>
          <w:bCs/>
          <w:i/>
          <w:color w:val="auto"/>
          <w:sz w:val="18"/>
          <w:szCs w:val="18"/>
          <w:lang w:val="pt-BR"/>
        </w:rPr>
        <w:t xml:space="preserve">(conforme modelo em arquivo anexo ao edital - </w:t>
      </w:r>
      <w:r w:rsidRPr="00B52169">
        <w:rPr>
          <w:rFonts w:ascii="Verdana" w:hAnsi="Verdana" w:cs="Calibri"/>
          <w:b/>
          <w:bCs/>
          <w:i/>
          <w:color w:val="auto"/>
          <w:sz w:val="18"/>
          <w:szCs w:val="18"/>
          <w:lang w:val="pt-BR"/>
        </w:rPr>
        <w:t>Adendo V</w:t>
      </w:r>
      <w:r>
        <w:rPr>
          <w:rFonts w:ascii="Verdana" w:hAnsi="Verdana" w:cs="Calibri"/>
          <w:b/>
          <w:bCs/>
          <w:i/>
          <w:color w:val="auto"/>
          <w:sz w:val="18"/>
          <w:szCs w:val="18"/>
          <w:lang w:val="pt-BR"/>
        </w:rPr>
        <w:t>I</w:t>
      </w:r>
      <w:r w:rsidRPr="00B52169">
        <w:rPr>
          <w:rFonts w:ascii="Verdana" w:hAnsi="Verdana" w:cs="Calibri"/>
          <w:bCs/>
          <w:i/>
          <w:color w:val="auto"/>
          <w:sz w:val="18"/>
          <w:szCs w:val="18"/>
          <w:lang w:val="pt-BR"/>
        </w:rPr>
        <w:t>).</w:t>
      </w:r>
      <w:r w:rsidRPr="00850694">
        <w:rPr>
          <w:rFonts w:ascii="Verdana" w:hAnsi="Verdana" w:cs="Calibri"/>
          <w:color w:val="auto"/>
          <w:sz w:val="18"/>
          <w:szCs w:val="18"/>
          <w:lang w:val="pt-BR"/>
        </w:rPr>
        <w:t xml:space="preserve"> </w:t>
      </w:r>
    </w:p>
    <w:p w14:paraId="2E1F1564" w14:textId="21A9132E" w:rsidR="00CA5823" w:rsidRDefault="00CA5823">
      <w:pPr>
        <w:pBdr>
          <w:top w:val="nil"/>
          <w:left w:val="nil"/>
          <w:bottom w:val="nil"/>
          <w:right w:val="nil"/>
          <w:between w:val="nil"/>
        </w:pBdr>
        <w:tabs>
          <w:tab w:val="left" w:pos="1280"/>
          <w:tab w:val="left" w:pos="1418"/>
          <w:tab w:val="left" w:pos="5580"/>
        </w:tabs>
        <w:ind w:left="283"/>
        <w:jc w:val="both"/>
        <w:rPr>
          <w:rFonts w:ascii="Verdana" w:eastAsia="Verdana" w:hAnsi="Verdana" w:cs="Verdana"/>
          <w:color w:val="000000"/>
          <w:sz w:val="18"/>
          <w:szCs w:val="18"/>
        </w:rPr>
      </w:pPr>
    </w:p>
    <w:p w14:paraId="798479C9"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A4119C4" w14:textId="77777777" w:rsidR="00CA5823" w:rsidRDefault="00000000">
      <w:pPr>
        <w:pBdr>
          <w:top w:val="nil"/>
          <w:left w:val="nil"/>
          <w:bottom w:val="nil"/>
          <w:right w:val="nil"/>
          <w:between w:val="nil"/>
        </w:pBdr>
        <w:ind w:left="567"/>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5.18.4.1 – </w:t>
      </w:r>
      <w:r>
        <w:rPr>
          <w:rFonts w:ascii="Verdana" w:eastAsia="Verdana" w:hAnsi="Verdana" w:cs="Verdana"/>
          <w:color w:val="000000"/>
          <w:sz w:val="18"/>
          <w:szCs w:val="18"/>
        </w:rPr>
        <w:t>É facultado ao Agente de Contratação/Comissão prorrogar o prazo estabelecido, a partir de solicitação fundamentada feita no chat pelo licitante, antes de findo o prazo.</w:t>
      </w:r>
    </w:p>
    <w:p w14:paraId="5E8656E2"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567"/>
        <w:jc w:val="both"/>
        <w:rPr>
          <w:rFonts w:ascii="Verdana" w:eastAsia="Verdana" w:hAnsi="Verdana" w:cs="Verdana"/>
          <w:b/>
          <w:bCs/>
          <w:color w:val="000000"/>
          <w:sz w:val="18"/>
          <w:szCs w:val="18"/>
        </w:rPr>
      </w:pPr>
    </w:p>
    <w:p w14:paraId="62BFFE68"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567"/>
        <w:jc w:val="both"/>
        <w:rPr>
          <w:rFonts w:ascii="Verdana" w:eastAsia="Verdana" w:hAnsi="Verdana" w:cs="Verdana"/>
          <w:b/>
          <w:bCs/>
          <w:color w:val="000000"/>
          <w:sz w:val="18"/>
          <w:szCs w:val="18"/>
        </w:rPr>
      </w:pPr>
      <w:r>
        <w:rPr>
          <w:rFonts w:ascii="Verdana" w:eastAsia="Verdana" w:hAnsi="Verdana" w:cs="Verdana"/>
          <w:b/>
          <w:bCs/>
          <w:color w:val="000000"/>
          <w:sz w:val="18"/>
          <w:szCs w:val="18"/>
        </w:rPr>
        <w:t>5.18.4.2 - Após o prazo estipulado, caso o licitante com a proposta melhor classificada não tenha encaminhado os documentos, o Agente de Contratação/Comissão encerrará a convocação, ficando o licitante impossibilitado de encaminhar os mesmos e, consequentemente, sua proposta será DESCLASSIFICADA.</w:t>
      </w:r>
    </w:p>
    <w:p w14:paraId="7A8FC19B"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780351BD"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5.19 -</w:t>
      </w:r>
      <w:r>
        <w:rPr>
          <w:rFonts w:ascii="Verdana" w:eastAsia="Verdana" w:hAnsi="Verdana" w:cs="Verdana"/>
          <w:color w:val="000000"/>
          <w:sz w:val="18"/>
          <w:szCs w:val="18"/>
        </w:rPr>
        <w:t xml:space="preserve"> Após a negociação do preço, o Agente de Contratação/Comissão iniciará a fase de aceitação e julgamento da proposta.</w:t>
      </w:r>
    </w:p>
    <w:p w14:paraId="3263B85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6A4DFF7"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green"/>
        </w:rPr>
      </w:pPr>
      <w:r>
        <w:rPr>
          <w:rFonts w:ascii="Verdana" w:eastAsia="Verdana" w:hAnsi="Verdana" w:cs="Verdana"/>
          <w:b/>
          <w:bCs/>
          <w:color w:val="000000"/>
          <w:sz w:val="18"/>
          <w:szCs w:val="18"/>
        </w:rPr>
        <w:lastRenderedPageBreak/>
        <w:t>6 - DA FASE DE JULGAMENTO</w:t>
      </w:r>
    </w:p>
    <w:p w14:paraId="6E30DD32"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3A2B887"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6.1 - </w:t>
      </w:r>
      <w:r>
        <w:rPr>
          <w:rFonts w:ascii="Verdana" w:eastAsia="Verdana" w:hAnsi="Verdana" w:cs="Verdana"/>
          <w:color w:val="000000"/>
          <w:sz w:val="18"/>
          <w:szCs w:val="18"/>
        </w:rPr>
        <w:t>Encerrada a etapa de negociação, o Agente de Contratação/Comissão verificará se o licitante provisoriamente classificado em primeiro lugar atende às condições de participação no certame, conforme previsto no art. 14 da Lei nº 14.133/2021, legislação correlata e no item 2 do edital, especialmente quanto à existência de sanção que impeça a participação no certame ou a futura contratação, mediante a consulta aos seguintes cadastros:</w:t>
      </w:r>
    </w:p>
    <w:p w14:paraId="748E0C80"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a)</w:t>
      </w:r>
      <w:r>
        <w:rPr>
          <w:rFonts w:ascii="Verdana" w:eastAsia="Verdana" w:hAnsi="Verdana" w:cs="Verdana"/>
          <w:color w:val="000000"/>
          <w:sz w:val="18"/>
          <w:szCs w:val="18"/>
        </w:rPr>
        <w:t xml:space="preserve"> SICAF;</w:t>
      </w:r>
    </w:p>
    <w:p w14:paraId="08827534"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Consulta consolidada de Pessoa Jurídica, mantida pelo Tribunal de Contas da União – TCU &lt;https://certidoes-apf.apps.tcu.gov.br/&gt;.</w:t>
      </w:r>
    </w:p>
    <w:p w14:paraId="0FD6F22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415A195"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6.2 - </w:t>
      </w:r>
      <w:r>
        <w:rPr>
          <w:rFonts w:ascii="Verdana" w:eastAsia="Verdana" w:hAnsi="Verdana" w:cs="Verdana"/>
          <w:color w:val="000000"/>
          <w:sz w:val="18"/>
          <w:szCs w:val="18"/>
        </w:rPr>
        <w:t>A consulta aos cadastros será realizada em nome da empresa licitante e também de seu sócio majoritário, por força do art. 12 da Lei nº 8.429/1992, que prevê, dentre as sanções impostas ao responsável pela prática de ato de improbidade administrativa, a proibição de contratar com o Poder Público, inclusive por intermédio de pessoa jurídica da qual seja sócio majoritário.</w:t>
      </w:r>
    </w:p>
    <w:p w14:paraId="0CE4A6ED"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AE484C0"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6.3 - </w:t>
      </w:r>
      <w:r>
        <w:rPr>
          <w:rFonts w:ascii="Verdana" w:eastAsia="Verdana" w:hAnsi="Verdana" w:cs="Verdana"/>
          <w:color w:val="000000"/>
          <w:sz w:val="18"/>
          <w:szCs w:val="18"/>
        </w:rPr>
        <w:t>Caso conste na Consulta de Situação do licitante a existência de Ocorrências Impeditivas Indiretas, o Agente de Contratação/Comissão diligenciará para verificar se houve fraude por parte das empresas apontadas no Relatório de Ocorrências Impeditivas Indiretas.</w:t>
      </w:r>
    </w:p>
    <w:p w14:paraId="6BC58B7F"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485677F"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6.3.1 -</w:t>
      </w:r>
      <w:r>
        <w:rPr>
          <w:rFonts w:ascii="Verdana" w:eastAsia="Verdana" w:hAnsi="Verdana" w:cs="Verdana"/>
          <w:color w:val="000000"/>
          <w:sz w:val="18"/>
          <w:szCs w:val="18"/>
        </w:rPr>
        <w:t xml:space="preserve"> A tentativa de burla será verificada por meio dos vínculos societários, linhas de fornecimento similares, dentre outros.</w:t>
      </w:r>
    </w:p>
    <w:p w14:paraId="5CE03D64"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219FFF65"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6.3.2 -</w:t>
      </w:r>
      <w:r>
        <w:rPr>
          <w:rFonts w:ascii="Verdana" w:eastAsia="Verdana" w:hAnsi="Verdana" w:cs="Verdana"/>
          <w:color w:val="000000"/>
          <w:sz w:val="18"/>
          <w:szCs w:val="18"/>
        </w:rPr>
        <w:t xml:space="preserve"> O licitante será convocado para manifestação previamente a uma eventual desclassificação.</w:t>
      </w:r>
    </w:p>
    <w:p w14:paraId="121585E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5EBEE24E"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6.3.4 -</w:t>
      </w:r>
      <w:r>
        <w:rPr>
          <w:rFonts w:ascii="Verdana" w:eastAsia="Verdana" w:hAnsi="Verdana" w:cs="Verdana"/>
          <w:color w:val="000000"/>
          <w:sz w:val="18"/>
          <w:szCs w:val="18"/>
        </w:rPr>
        <w:t xml:space="preserve"> Constatada a existência de sanção, o licitante será reputado inabilitado, por falta de condição de participação.</w:t>
      </w:r>
    </w:p>
    <w:p w14:paraId="5BFCC00C"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A6073EA"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6.4 -</w:t>
      </w:r>
      <w:r>
        <w:rPr>
          <w:rFonts w:ascii="Verdana" w:eastAsia="Verdana" w:hAnsi="Verdana" w:cs="Verdana"/>
          <w:color w:val="000000"/>
          <w:sz w:val="18"/>
          <w:szCs w:val="18"/>
        </w:rPr>
        <w:t xml:space="preserve"> Caso o licitante provisoriamente classificado em primeiro lugar tenha se utilizado de algum tratamento favorecido às ME/</w:t>
      </w:r>
      <w:proofErr w:type="spellStart"/>
      <w:r>
        <w:rPr>
          <w:rFonts w:ascii="Verdana" w:eastAsia="Verdana" w:hAnsi="Verdana" w:cs="Verdana"/>
          <w:color w:val="000000"/>
          <w:sz w:val="18"/>
          <w:szCs w:val="18"/>
        </w:rPr>
        <w:t>EPPs</w:t>
      </w:r>
      <w:proofErr w:type="spellEnd"/>
      <w:r>
        <w:rPr>
          <w:rFonts w:ascii="Verdana" w:eastAsia="Verdana" w:hAnsi="Verdana" w:cs="Verdana"/>
          <w:color w:val="000000"/>
          <w:sz w:val="18"/>
          <w:szCs w:val="18"/>
        </w:rPr>
        <w:t>, o Agente de Contratação/Comissão verificará se faz jus ao benefício, em conformidade com os itens</w:t>
      </w:r>
      <w:r>
        <w:rPr>
          <w:rFonts w:ascii="Verdana" w:eastAsia="Verdana" w:hAnsi="Verdana" w:cs="Verdana"/>
          <w:b/>
          <w:bCs/>
          <w:color w:val="000000"/>
          <w:sz w:val="18"/>
          <w:szCs w:val="18"/>
        </w:rPr>
        <w:t xml:space="preserve"> 2.5.1</w:t>
      </w:r>
      <w:r>
        <w:rPr>
          <w:rFonts w:ascii="Verdana" w:eastAsia="Verdana" w:hAnsi="Verdana" w:cs="Verdana"/>
          <w:color w:val="000000"/>
          <w:sz w:val="18"/>
          <w:szCs w:val="18"/>
        </w:rPr>
        <w:t xml:space="preserve"> e </w:t>
      </w:r>
      <w:r>
        <w:rPr>
          <w:rFonts w:ascii="Verdana" w:eastAsia="Verdana" w:hAnsi="Verdana" w:cs="Verdana"/>
          <w:b/>
          <w:bCs/>
          <w:color w:val="000000"/>
          <w:sz w:val="18"/>
          <w:szCs w:val="18"/>
        </w:rPr>
        <w:t xml:space="preserve">3.4 </w:t>
      </w:r>
      <w:r>
        <w:rPr>
          <w:rFonts w:ascii="Verdana" w:eastAsia="Verdana" w:hAnsi="Verdana" w:cs="Verdana"/>
          <w:color w:val="000000"/>
          <w:sz w:val="18"/>
          <w:szCs w:val="18"/>
        </w:rPr>
        <w:t>deste Edital.</w:t>
      </w:r>
    </w:p>
    <w:p w14:paraId="314B8C89"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A5B23E9"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6.5 -</w:t>
      </w:r>
      <w:r>
        <w:rPr>
          <w:rFonts w:ascii="Verdana" w:eastAsia="Verdana" w:hAnsi="Verdana" w:cs="Verdana"/>
          <w:color w:val="000000"/>
          <w:sz w:val="18"/>
          <w:szCs w:val="18"/>
        </w:rPr>
        <w:t xml:space="preserve"> Verificadas as condições de participação e de utilização do tratamento favorecido, o Agente de Contratação/Comissão, com auxílio do setor técnico demandante,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557D67B4"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70037DC"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6.6 -</w:t>
      </w:r>
      <w:r>
        <w:rPr>
          <w:rFonts w:ascii="Verdana" w:eastAsia="Verdana" w:hAnsi="Verdana" w:cs="Verdana"/>
          <w:color w:val="000000"/>
          <w:sz w:val="18"/>
          <w:szCs w:val="18"/>
        </w:rPr>
        <w:t xml:space="preserve"> Será desclassificada a proposta vencedora que: </w:t>
      </w:r>
    </w:p>
    <w:p w14:paraId="6E6BDA1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A9ACF7E"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6.6.1 -</w:t>
      </w:r>
      <w:r>
        <w:rPr>
          <w:rFonts w:ascii="Verdana" w:eastAsia="Verdana" w:hAnsi="Verdana" w:cs="Verdana"/>
          <w:color w:val="000000"/>
          <w:sz w:val="18"/>
          <w:szCs w:val="18"/>
        </w:rPr>
        <w:t xml:space="preserve"> contiver vícios insanáveis;</w:t>
      </w:r>
    </w:p>
    <w:p w14:paraId="6016E984"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6A095780"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6.6.2 -</w:t>
      </w:r>
      <w:r>
        <w:rPr>
          <w:rFonts w:ascii="Verdana" w:eastAsia="Verdana" w:hAnsi="Verdana" w:cs="Verdana"/>
          <w:color w:val="000000"/>
          <w:sz w:val="18"/>
          <w:szCs w:val="18"/>
        </w:rPr>
        <w:t xml:space="preserve"> não obedecer às especificações técnicas contidas no Termo de Referência - Anexo I deste Edital;</w:t>
      </w:r>
    </w:p>
    <w:p w14:paraId="036EAE95"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482C3EE1"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6.6.3 -</w:t>
      </w:r>
      <w:r>
        <w:rPr>
          <w:rFonts w:ascii="Verdana" w:eastAsia="Verdana" w:hAnsi="Verdana" w:cs="Verdana"/>
          <w:color w:val="000000"/>
          <w:sz w:val="18"/>
          <w:szCs w:val="18"/>
        </w:rPr>
        <w:t xml:space="preserve"> apresentar preços inexequíveis ou permanecerem acima do preço máximo definido para a contratação;</w:t>
      </w:r>
    </w:p>
    <w:p w14:paraId="647512C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7A5E62B6"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6.6.4 -</w:t>
      </w:r>
      <w:r>
        <w:rPr>
          <w:rFonts w:ascii="Verdana" w:eastAsia="Verdana" w:hAnsi="Verdana" w:cs="Verdana"/>
          <w:color w:val="000000"/>
          <w:sz w:val="18"/>
          <w:szCs w:val="18"/>
        </w:rPr>
        <w:t xml:space="preserve"> não tiverem sua exequibilidade demonstrada, quando exigido pela Administração;</w:t>
      </w:r>
    </w:p>
    <w:p w14:paraId="11FDDB14"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52CA4496"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6.6.5 -</w:t>
      </w:r>
      <w:r>
        <w:rPr>
          <w:rFonts w:ascii="Verdana" w:eastAsia="Verdana" w:hAnsi="Verdana" w:cs="Verdana"/>
          <w:color w:val="000000"/>
          <w:sz w:val="18"/>
          <w:szCs w:val="18"/>
        </w:rPr>
        <w:t xml:space="preserve"> apresentar desconformidade com quaisquer outras exigências deste Edital ou seus anexos, desde que insanável.</w:t>
      </w:r>
    </w:p>
    <w:p w14:paraId="34B622C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A6128E6"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6.7 -</w:t>
      </w:r>
      <w:r>
        <w:rPr>
          <w:rFonts w:ascii="Verdana" w:eastAsia="Verdana" w:hAnsi="Verdana" w:cs="Verdana"/>
          <w:color w:val="000000"/>
          <w:sz w:val="18"/>
          <w:szCs w:val="18"/>
        </w:rPr>
        <w:t xml:space="preserve"> Se houver indícios de inexequibilidade da proposta de preço, ou em caso da necessidade de esclarecimentos complementares, poderão ser efetuadas diligências, para que a empresa comprove a exequibilidade da proposta.</w:t>
      </w:r>
    </w:p>
    <w:p w14:paraId="0C6ADC05"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A8764D5"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6.8 -</w:t>
      </w:r>
      <w:r>
        <w:rPr>
          <w:rFonts w:ascii="Verdana" w:eastAsia="Verdana" w:hAnsi="Verdana" w:cs="Verdana"/>
          <w:color w:val="000000"/>
          <w:sz w:val="18"/>
          <w:szCs w:val="18"/>
        </w:rPr>
        <w:t xml:space="preserve">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37344859"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BC859AB"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6.9 - </w:t>
      </w:r>
      <w:r>
        <w:rPr>
          <w:rFonts w:ascii="Verdana" w:eastAsia="Verdana" w:hAnsi="Verdana" w:cs="Verdana"/>
          <w:color w:val="000000"/>
          <w:sz w:val="18"/>
          <w:szCs w:val="18"/>
        </w:rPr>
        <w:t>Erros no preenchimento da planilha não constituem motivo para a desclassificação da proposta. A planilha poderá ser ajustada pelo fornecedor, no prazo indicado pelo sistema, desde que não haja majoração do preço.</w:t>
      </w:r>
    </w:p>
    <w:p w14:paraId="0024DF13"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18E8963"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6.9.1 -</w:t>
      </w:r>
      <w:r>
        <w:rPr>
          <w:rFonts w:ascii="Verdana" w:eastAsia="Verdana" w:hAnsi="Verdana" w:cs="Verdana"/>
          <w:color w:val="000000"/>
          <w:sz w:val="18"/>
          <w:szCs w:val="18"/>
        </w:rPr>
        <w:t xml:space="preserve"> O ajuste de que trata este dispositivo se limita a sanar erros ou falhas que não alterem a substância das propostas;</w:t>
      </w:r>
    </w:p>
    <w:p w14:paraId="74395841"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56FBB42B"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6.9.2 -</w:t>
      </w:r>
      <w:r>
        <w:rPr>
          <w:rFonts w:ascii="Verdana" w:eastAsia="Verdana" w:hAnsi="Verdana" w:cs="Verdana"/>
          <w:color w:val="000000"/>
          <w:sz w:val="18"/>
          <w:szCs w:val="18"/>
        </w:rPr>
        <w:t xml:space="preserve"> Considera-se erro no preenchimento da planilha passível de correção a indicação de recolhimento de impostos e contribuições na forma do Simples Nacional, quando não cabível esse regime.</w:t>
      </w:r>
    </w:p>
    <w:p w14:paraId="113BA785"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8966140"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6.10 -</w:t>
      </w:r>
      <w:r>
        <w:rPr>
          <w:rFonts w:ascii="Verdana" w:eastAsia="Verdana" w:hAnsi="Verdana" w:cs="Verdana"/>
          <w:color w:val="000000"/>
          <w:sz w:val="18"/>
          <w:szCs w:val="18"/>
        </w:rPr>
        <w:t xml:space="preserve"> Após análise, o Agente de Contratação/Comissão decidirá sobre a aceitação da proposta, divulgando, em seguida, o resultado de sua análise.</w:t>
      </w:r>
    </w:p>
    <w:p w14:paraId="7C1D961C"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614A36A"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6.11 -</w:t>
      </w:r>
      <w:r>
        <w:rPr>
          <w:rFonts w:ascii="Verdana" w:eastAsia="Verdana" w:hAnsi="Verdana" w:cs="Verdana"/>
          <w:color w:val="000000"/>
          <w:sz w:val="18"/>
          <w:szCs w:val="18"/>
        </w:rPr>
        <w:t xml:space="preserve"> Cientificada a LICITANTE, em caso de reprovação, será examinada a oferta subsequente e mais vantajosa à Administração, e assim sucessivamente, segundo sua aceitabilidade e classificação, convocando em seguida a próxima LICITANTE, sendo a ela concedida às mesmas condições e prazos destinados à primeira.</w:t>
      </w:r>
    </w:p>
    <w:p w14:paraId="30CDDB12"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45A18E7" w14:textId="77777777" w:rsidR="00CA5823"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6.11.1</w:t>
      </w:r>
      <w:r>
        <w:rPr>
          <w:rFonts w:ascii="Verdana" w:eastAsia="Verdana" w:hAnsi="Verdana" w:cs="Verdana"/>
          <w:color w:val="000000"/>
          <w:sz w:val="18"/>
          <w:szCs w:val="18"/>
        </w:rPr>
        <w:t xml:space="preserve"> - Ocorrendo a situação a que se refere este item, o Agente de Contratação/Comissão poderá negociar com o licitante para que seja obtido preço melhor.</w:t>
      </w:r>
    </w:p>
    <w:p w14:paraId="6F7A4E2D"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21602A4"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green"/>
        </w:rPr>
      </w:pPr>
      <w:r>
        <w:rPr>
          <w:rFonts w:ascii="Verdana" w:eastAsia="Verdana" w:hAnsi="Verdana" w:cs="Verdana"/>
          <w:b/>
          <w:bCs/>
          <w:color w:val="000000"/>
          <w:sz w:val="18"/>
          <w:szCs w:val="18"/>
        </w:rPr>
        <w:t>7 – DA FASE DE HABILITAÇÃO</w:t>
      </w:r>
    </w:p>
    <w:p w14:paraId="617035CD"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8CCECB7"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7.1 - </w:t>
      </w:r>
      <w:r>
        <w:rPr>
          <w:rFonts w:ascii="Verdana" w:eastAsia="Verdana" w:hAnsi="Verdana" w:cs="Verdana"/>
          <w:color w:val="000000"/>
          <w:sz w:val="18"/>
          <w:szCs w:val="18"/>
        </w:rPr>
        <w:t xml:space="preserve">Os documentos previstos na </w:t>
      </w:r>
      <w:r>
        <w:rPr>
          <w:rFonts w:ascii="Verdana" w:eastAsia="Verdana" w:hAnsi="Verdana" w:cs="Verdana"/>
          <w:b/>
          <w:bCs/>
          <w:color w:val="000000"/>
          <w:sz w:val="18"/>
          <w:szCs w:val="18"/>
        </w:rPr>
        <w:t>CAPA DO EDITAL</w:t>
      </w:r>
      <w:r>
        <w:rPr>
          <w:rFonts w:ascii="Verdana" w:eastAsia="Verdana" w:hAnsi="Verdana" w:cs="Verdana"/>
          <w:color w:val="000000"/>
          <w:sz w:val="18"/>
          <w:szCs w:val="18"/>
        </w:rPr>
        <w:t xml:space="preserve">, necessários e suficientes para demonstrar a capacidade do licitante de realizar o objeto da licitação, serão exigidos para fins de habilitação, nos termos dos </w:t>
      </w:r>
      <w:proofErr w:type="spellStart"/>
      <w:r>
        <w:rPr>
          <w:rFonts w:ascii="Verdana" w:eastAsia="Verdana" w:hAnsi="Verdana" w:cs="Verdana"/>
          <w:color w:val="000000"/>
          <w:sz w:val="18"/>
          <w:szCs w:val="18"/>
        </w:rPr>
        <w:t>arts</w:t>
      </w:r>
      <w:proofErr w:type="spellEnd"/>
      <w:r>
        <w:rPr>
          <w:rFonts w:ascii="Verdana" w:eastAsia="Verdana" w:hAnsi="Verdana" w:cs="Verdana"/>
          <w:color w:val="000000"/>
          <w:sz w:val="18"/>
          <w:szCs w:val="18"/>
        </w:rPr>
        <w:t>. 62 a 70 da Lei nº 14.133, de 2021.</w:t>
      </w:r>
    </w:p>
    <w:p w14:paraId="58A1E9E4"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5696BF9F"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7.1.1 -</w:t>
      </w:r>
      <w:r>
        <w:rPr>
          <w:rFonts w:ascii="Arimo" w:eastAsia="Arimo" w:hAnsi="Arimo" w:cs="Arimo"/>
          <w:color w:val="000000"/>
          <w:sz w:val="18"/>
          <w:szCs w:val="18"/>
        </w:rPr>
        <w:t xml:space="preserve"> A documentação exigida para fins de habilitação jurídica, fiscal, social e trabalhista e econômico-</w:t>
      </w:r>
      <w:proofErr w:type="spellStart"/>
      <w:r>
        <w:rPr>
          <w:rFonts w:ascii="Arimo" w:eastAsia="Arimo" w:hAnsi="Arimo" w:cs="Arimo"/>
          <w:color w:val="000000"/>
          <w:sz w:val="18"/>
          <w:szCs w:val="18"/>
        </w:rPr>
        <w:t>ﬁnanceira</w:t>
      </w:r>
      <w:proofErr w:type="spellEnd"/>
      <w:r>
        <w:rPr>
          <w:rFonts w:ascii="Arimo" w:eastAsia="Arimo" w:hAnsi="Arimo" w:cs="Arimo"/>
          <w:color w:val="000000"/>
          <w:sz w:val="18"/>
          <w:szCs w:val="18"/>
        </w:rPr>
        <w:t>, poderá ser substituída pelo registro cadastral no SICAF.</w:t>
      </w:r>
    </w:p>
    <w:p w14:paraId="704210E6" w14:textId="77777777" w:rsidR="00CA5823" w:rsidRDefault="00CA5823">
      <w:pPr>
        <w:pBdr>
          <w:top w:val="nil"/>
          <w:left w:val="nil"/>
          <w:bottom w:val="nil"/>
          <w:right w:val="nil"/>
          <w:between w:val="nil"/>
        </w:pBdr>
        <w:ind w:left="284"/>
        <w:jc w:val="both"/>
        <w:rPr>
          <w:rFonts w:ascii="Verdana" w:eastAsia="Verdana" w:hAnsi="Verdana" w:cs="Verdana"/>
          <w:color w:val="000000"/>
          <w:sz w:val="18"/>
          <w:szCs w:val="18"/>
        </w:rPr>
      </w:pPr>
    </w:p>
    <w:p w14:paraId="318F351A" w14:textId="77777777" w:rsidR="00CA5823"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7.1.2 -</w:t>
      </w:r>
      <w:r>
        <w:rPr>
          <w:rFonts w:ascii="Verdana" w:eastAsia="Verdana" w:hAnsi="Verdana" w:cs="Verdana"/>
          <w:color w:val="000000"/>
          <w:sz w:val="18"/>
          <w:szCs w:val="18"/>
        </w:rPr>
        <w:t xml:space="preserve"> Os documentos apresentados para habilitação </w:t>
      </w:r>
      <w:r>
        <w:rPr>
          <w:rFonts w:ascii="Verdana" w:eastAsia="Verdana" w:hAnsi="Verdana" w:cs="Verdana"/>
          <w:b/>
          <w:bCs/>
          <w:color w:val="000000"/>
          <w:sz w:val="18"/>
          <w:szCs w:val="18"/>
        </w:rPr>
        <w:t xml:space="preserve">deverão estar </w:t>
      </w:r>
      <w:r>
        <w:rPr>
          <w:rFonts w:ascii="Verdana" w:eastAsia="Verdana" w:hAnsi="Verdana" w:cs="Verdana"/>
          <w:color w:val="000000"/>
          <w:sz w:val="18"/>
          <w:szCs w:val="18"/>
        </w:rPr>
        <w:t xml:space="preserve">em nome da empresa licitante e com indicação do número do </w:t>
      </w:r>
      <w:r>
        <w:rPr>
          <w:rFonts w:ascii="Verdana" w:eastAsia="Verdana" w:hAnsi="Verdana" w:cs="Verdana"/>
          <w:b/>
          <w:bCs/>
          <w:color w:val="000000"/>
          <w:sz w:val="18"/>
          <w:szCs w:val="18"/>
        </w:rPr>
        <w:t xml:space="preserve">CNPJ </w:t>
      </w:r>
      <w:r>
        <w:rPr>
          <w:rFonts w:ascii="Verdana" w:eastAsia="Verdana" w:hAnsi="Verdana" w:cs="Verdana"/>
          <w:color w:val="000000"/>
          <w:sz w:val="18"/>
          <w:szCs w:val="18"/>
        </w:rPr>
        <w:t xml:space="preserve">e </w:t>
      </w:r>
      <w:r>
        <w:rPr>
          <w:rFonts w:ascii="Verdana" w:eastAsia="Verdana" w:hAnsi="Verdana" w:cs="Verdana"/>
          <w:b/>
          <w:bCs/>
          <w:color w:val="000000"/>
          <w:sz w:val="18"/>
          <w:szCs w:val="18"/>
        </w:rPr>
        <w:t>endereço</w:t>
      </w:r>
      <w:r>
        <w:rPr>
          <w:rFonts w:ascii="Verdana" w:eastAsia="Verdana" w:hAnsi="Verdana" w:cs="Verdana"/>
          <w:color w:val="000000"/>
          <w:sz w:val="18"/>
          <w:szCs w:val="18"/>
        </w:rPr>
        <w:t>.</w:t>
      </w:r>
    </w:p>
    <w:p w14:paraId="5DF4EF80" w14:textId="77777777" w:rsidR="00CA5823" w:rsidRDefault="00000000">
      <w:pPr>
        <w:pBdr>
          <w:top w:val="nil"/>
          <w:left w:val="nil"/>
          <w:bottom w:val="nil"/>
          <w:right w:val="nil"/>
          <w:between w:val="nil"/>
        </w:pBdr>
        <w:ind w:left="567"/>
        <w:jc w:val="both"/>
        <w:rPr>
          <w:rFonts w:ascii="Verdana" w:eastAsia="Verdana" w:hAnsi="Verdana" w:cs="Verdana"/>
          <w:color w:val="000000"/>
          <w:sz w:val="18"/>
          <w:szCs w:val="18"/>
        </w:rPr>
      </w:pPr>
      <w:r>
        <w:rPr>
          <w:rFonts w:ascii="Verdana" w:eastAsia="Verdana" w:hAnsi="Verdana" w:cs="Verdana"/>
          <w:b/>
          <w:bCs/>
          <w:color w:val="000000"/>
          <w:sz w:val="18"/>
          <w:szCs w:val="18"/>
        </w:rPr>
        <w:t>a) Se o licitante for participar por meio da matriz</w:t>
      </w:r>
      <w:r>
        <w:rPr>
          <w:rFonts w:ascii="Verdana" w:eastAsia="Verdana" w:hAnsi="Verdana" w:cs="Verdana"/>
          <w:color w:val="000000"/>
          <w:sz w:val="18"/>
          <w:szCs w:val="18"/>
        </w:rPr>
        <w:t>, todos os documentos deverão estar em nome desta, exceto quando expressamente ampliada a validade para todos os estabelecimentos da empresa, matriz e filiais.</w:t>
      </w:r>
    </w:p>
    <w:p w14:paraId="1894DF2A" w14:textId="77777777" w:rsidR="00CA5823" w:rsidRDefault="00000000">
      <w:pPr>
        <w:pBdr>
          <w:top w:val="nil"/>
          <w:left w:val="nil"/>
          <w:bottom w:val="nil"/>
          <w:right w:val="nil"/>
          <w:between w:val="nil"/>
        </w:pBdr>
        <w:ind w:left="567"/>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Se o licitante for participar por meio da filial</w:t>
      </w:r>
      <w:r>
        <w:rPr>
          <w:rFonts w:ascii="Verdana" w:eastAsia="Verdana" w:hAnsi="Verdana" w:cs="Verdana"/>
          <w:color w:val="000000"/>
          <w:sz w:val="18"/>
          <w:szCs w:val="18"/>
        </w:rPr>
        <w:t>, todos os documentos deverão estar em nome desta, exceto quando expressamente ampliada a validade para todos os estabelecimentos da empresa, matriz e filiais.</w:t>
      </w:r>
    </w:p>
    <w:p w14:paraId="224203AF" w14:textId="77777777" w:rsidR="00CA5823" w:rsidRDefault="00CA5823">
      <w:pPr>
        <w:pBdr>
          <w:top w:val="nil"/>
          <w:left w:val="nil"/>
          <w:bottom w:val="nil"/>
          <w:right w:val="nil"/>
          <w:between w:val="nil"/>
        </w:pBdr>
        <w:ind w:left="284"/>
        <w:jc w:val="both"/>
        <w:rPr>
          <w:rFonts w:ascii="Verdana" w:eastAsia="Verdana" w:hAnsi="Verdana" w:cs="Verdana"/>
          <w:color w:val="000000"/>
          <w:sz w:val="18"/>
          <w:szCs w:val="18"/>
        </w:rPr>
      </w:pPr>
    </w:p>
    <w:p w14:paraId="5994179B"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7.2 - </w:t>
      </w:r>
      <w:r>
        <w:rPr>
          <w:rFonts w:ascii="Verdana" w:eastAsia="Verdana" w:hAnsi="Verdana" w:cs="Verdana"/>
          <w:color w:val="000000"/>
          <w:sz w:val="18"/>
          <w:szCs w:val="18"/>
        </w:rPr>
        <w:t xml:space="preserve">A habilitação será verificada por meio do </w:t>
      </w:r>
      <w:proofErr w:type="spellStart"/>
      <w:r>
        <w:rPr>
          <w:rFonts w:ascii="Verdana" w:eastAsia="Verdana" w:hAnsi="Verdana" w:cs="Verdana"/>
          <w:color w:val="000000"/>
          <w:sz w:val="18"/>
          <w:szCs w:val="18"/>
        </w:rPr>
        <w:t>Sicaf</w:t>
      </w:r>
      <w:proofErr w:type="spellEnd"/>
      <w:r>
        <w:rPr>
          <w:rFonts w:ascii="Verdana" w:eastAsia="Verdana" w:hAnsi="Verdana" w:cs="Verdana"/>
          <w:color w:val="000000"/>
          <w:sz w:val="18"/>
          <w:szCs w:val="18"/>
        </w:rPr>
        <w:t>, nos documentos por ele abrangidos.</w:t>
      </w:r>
    </w:p>
    <w:p w14:paraId="215A76A5" w14:textId="77777777" w:rsidR="00CA5823" w:rsidRDefault="00CA5823">
      <w:pPr>
        <w:pBdr>
          <w:top w:val="nil"/>
          <w:left w:val="nil"/>
          <w:bottom w:val="nil"/>
          <w:right w:val="nil"/>
          <w:between w:val="nil"/>
        </w:pBdr>
        <w:jc w:val="both"/>
        <w:rPr>
          <w:rFonts w:ascii="Verdana" w:eastAsia="Verdana" w:hAnsi="Verdana" w:cs="Verdana"/>
          <w:b/>
          <w:bCs/>
          <w:strike/>
          <w:color w:val="000000"/>
          <w:sz w:val="18"/>
          <w:szCs w:val="18"/>
        </w:rPr>
      </w:pPr>
    </w:p>
    <w:p w14:paraId="2686498C"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7.2.1 - </w:t>
      </w:r>
      <w:r>
        <w:rPr>
          <w:rFonts w:ascii="Verdana" w:eastAsia="Verdana" w:hAnsi="Verdana" w:cs="Verdana"/>
          <w:color w:val="000000"/>
          <w:sz w:val="18"/>
          <w:szCs w:val="18"/>
        </w:rPr>
        <w:t xml:space="preserve">Somente haverá a necessidade de comprovação do preenchimento de requisitos mediante apresentação dos documentos originais </w:t>
      </w:r>
      <w:proofErr w:type="spellStart"/>
      <w:r>
        <w:rPr>
          <w:rFonts w:ascii="Verdana" w:eastAsia="Verdana" w:hAnsi="Verdana" w:cs="Verdana"/>
          <w:color w:val="000000"/>
          <w:sz w:val="18"/>
          <w:szCs w:val="18"/>
        </w:rPr>
        <w:t>não-digitais</w:t>
      </w:r>
      <w:proofErr w:type="spellEnd"/>
      <w:r>
        <w:rPr>
          <w:rFonts w:ascii="Verdana" w:eastAsia="Verdana" w:hAnsi="Verdana" w:cs="Verdana"/>
          <w:color w:val="000000"/>
          <w:sz w:val="18"/>
          <w:szCs w:val="18"/>
        </w:rPr>
        <w:t xml:space="preserve"> quando houver dúvida em relação à integridade do documento digital.</w:t>
      </w:r>
    </w:p>
    <w:p w14:paraId="08C03CC8"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51E86B9E"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7.3 -</w:t>
      </w:r>
      <w:r>
        <w:rPr>
          <w:rFonts w:ascii="Verdana" w:eastAsia="Verdana" w:hAnsi="Verdana" w:cs="Verdana"/>
          <w:color w:val="000000"/>
          <w:sz w:val="18"/>
          <w:szCs w:val="18"/>
        </w:rPr>
        <w:tab/>
        <w:t xml:space="preserve">É de responsabilidade do licitante conferir a exatidão dos seus dados cadastrais no </w:t>
      </w:r>
      <w:proofErr w:type="spellStart"/>
      <w:r>
        <w:rPr>
          <w:rFonts w:ascii="Verdana" w:eastAsia="Verdana" w:hAnsi="Verdana" w:cs="Verdana"/>
          <w:color w:val="000000"/>
          <w:sz w:val="18"/>
          <w:szCs w:val="18"/>
        </w:rPr>
        <w:t>Sicaf</w:t>
      </w:r>
      <w:proofErr w:type="spellEnd"/>
      <w:r>
        <w:rPr>
          <w:rFonts w:ascii="Verdana" w:eastAsia="Verdana" w:hAnsi="Verdana" w:cs="Verdana"/>
          <w:color w:val="000000"/>
          <w:sz w:val="18"/>
          <w:szCs w:val="18"/>
        </w:rPr>
        <w:t xml:space="preserve"> e mantê-los atualizados junto aos órgãos responsáveis pela informação, devendo proceder, imediatamente, à correção ou à alteração dos registros tão logo identifique incorreção ou aqueles se tornem desatualizados.</w:t>
      </w:r>
    </w:p>
    <w:p w14:paraId="5C75779F"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217AE5D5"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7.3.1 - </w:t>
      </w:r>
      <w:r>
        <w:rPr>
          <w:rFonts w:ascii="Verdana" w:eastAsia="Verdana" w:hAnsi="Verdana" w:cs="Verdana"/>
          <w:color w:val="000000"/>
          <w:sz w:val="18"/>
          <w:szCs w:val="18"/>
        </w:rPr>
        <w:t>A não observância do disposto no item anterior poderá ensejar desclassificação no momento da habilitação.</w:t>
      </w:r>
    </w:p>
    <w:p w14:paraId="02CFD268"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79C791D5"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7.4 -</w:t>
      </w:r>
      <w:r>
        <w:rPr>
          <w:rFonts w:ascii="Verdana" w:eastAsia="Verdana" w:hAnsi="Verdana" w:cs="Verdana"/>
          <w:color w:val="000000"/>
          <w:sz w:val="18"/>
          <w:szCs w:val="18"/>
        </w:rPr>
        <w:t xml:space="preserve"> A verificação pelo Agente de Contratação/Comissão, em sítios eletrônicos oficiais de órgãos e entidades emissores de certidões constitui meio legal de prova, para fins de habilitação.</w:t>
      </w:r>
    </w:p>
    <w:p w14:paraId="78327F1B"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444320C6" w14:textId="77777777" w:rsidR="00CA5823"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7.4.1 - Os documentos exigidos para habilitação que não estejam contemplados no </w:t>
      </w:r>
      <w:proofErr w:type="spellStart"/>
      <w:r>
        <w:rPr>
          <w:rFonts w:ascii="Verdana" w:eastAsia="Verdana" w:hAnsi="Verdana" w:cs="Verdana"/>
          <w:b/>
          <w:bCs/>
          <w:color w:val="000000"/>
          <w:sz w:val="18"/>
          <w:szCs w:val="18"/>
        </w:rPr>
        <w:t>Sicaf</w:t>
      </w:r>
      <w:proofErr w:type="spellEnd"/>
      <w:r>
        <w:rPr>
          <w:rFonts w:ascii="Verdana" w:eastAsia="Verdana" w:hAnsi="Verdana" w:cs="Verdana"/>
          <w:b/>
          <w:bCs/>
          <w:color w:val="000000"/>
          <w:sz w:val="18"/>
          <w:szCs w:val="18"/>
        </w:rPr>
        <w:t xml:space="preserve"> serão enviados por meio do sistema, em formato digital, no prazo de 2 (duas horas), contado da solicitação do Agente de Contratação/Comissão.</w:t>
      </w:r>
    </w:p>
    <w:p w14:paraId="5E4D3068"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5246F5E0"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567"/>
        <w:jc w:val="both"/>
        <w:rPr>
          <w:rFonts w:ascii="Verdana" w:eastAsia="Verdana" w:hAnsi="Verdana" w:cs="Verdana"/>
          <w:color w:val="000000"/>
          <w:sz w:val="18"/>
          <w:szCs w:val="18"/>
        </w:rPr>
      </w:pPr>
      <w:r>
        <w:rPr>
          <w:rFonts w:ascii="Verdana" w:eastAsia="Verdana" w:hAnsi="Verdana" w:cs="Verdana"/>
          <w:b/>
          <w:bCs/>
          <w:color w:val="000000"/>
          <w:sz w:val="18"/>
          <w:szCs w:val="18"/>
        </w:rPr>
        <w:t>7.4.1.1 -</w:t>
      </w:r>
      <w:r>
        <w:rPr>
          <w:rFonts w:ascii="Verdana" w:eastAsia="Verdana" w:hAnsi="Verdana" w:cs="Verdana"/>
          <w:color w:val="000000"/>
          <w:sz w:val="18"/>
          <w:szCs w:val="18"/>
        </w:rPr>
        <w:t xml:space="preserve"> É facultado ao Agente de Contratação/Comissão prorrogar o prazo estabelecido, a partir de solicitação fundamentada feita no chat pelo licitante, antes de findo o prazo.</w:t>
      </w:r>
    </w:p>
    <w:p w14:paraId="07536207"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24E45D3E"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7.5 - </w:t>
      </w:r>
      <w:r>
        <w:rPr>
          <w:rFonts w:ascii="Verdana" w:eastAsia="Verdana" w:hAnsi="Verdana" w:cs="Verdana"/>
          <w:color w:val="000000"/>
          <w:sz w:val="18"/>
          <w:szCs w:val="18"/>
        </w:rPr>
        <w:t>A verificação no SICAF ou a exigência dos documentos nele não contidos somente será feita em relação ao licitante vencedor.</w:t>
      </w:r>
    </w:p>
    <w:p w14:paraId="67D9DDED"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2C23B51A"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7.6 -</w:t>
      </w:r>
      <w:r>
        <w:rPr>
          <w:rFonts w:ascii="Verdana" w:eastAsia="Verdana" w:hAnsi="Verdana" w:cs="Verdana"/>
          <w:color w:val="000000"/>
          <w:sz w:val="18"/>
          <w:szCs w:val="18"/>
        </w:rPr>
        <w:t xml:space="preserve"> Após a entrega dos documentos para habilitação, não será permitida a substituição ou a apresentação de novos documentos, salvo em sede de diligência, para:</w:t>
      </w:r>
    </w:p>
    <w:p w14:paraId="70E75E6A"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771DFCA5"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7.6.1 -</w:t>
      </w:r>
      <w:r>
        <w:rPr>
          <w:rFonts w:ascii="Verdana" w:eastAsia="Verdana" w:hAnsi="Verdana" w:cs="Verdana"/>
          <w:color w:val="000000"/>
          <w:sz w:val="18"/>
          <w:szCs w:val="18"/>
        </w:rPr>
        <w:t xml:space="preserve"> complementação de informações acerca dos documentos já apresentados pelos licitantes e desde que necessária para apurar fatos existentes à época da abertura do certame; e</w:t>
      </w:r>
    </w:p>
    <w:p w14:paraId="547234C2" w14:textId="77777777" w:rsidR="00CA5823" w:rsidRDefault="00CA5823">
      <w:pPr>
        <w:pBdr>
          <w:top w:val="nil"/>
          <w:left w:val="nil"/>
          <w:bottom w:val="nil"/>
          <w:right w:val="nil"/>
          <w:between w:val="nil"/>
        </w:pBdr>
        <w:ind w:left="284"/>
        <w:jc w:val="both"/>
        <w:rPr>
          <w:rFonts w:ascii="Verdana" w:eastAsia="Verdana" w:hAnsi="Verdana" w:cs="Verdana"/>
          <w:color w:val="000000"/>
          <w:sz w:val="18"/>
          <w:szCs w:val="18"/>
        </w:rPr>
      </w:pPr>
    </w:p>
    <w:p w14:paraId="3C5EE931"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7.6.2 -</w:t>
      </w:r>
      <w:r>
        <w:rPr>
          <w:rFonts w:ascii="Verdana" w:eastAsia="Verdana" w:hAnsi="Verdana" w:cs="Verdana"/>
          <w:color w:val="000000"/>
          <w:sz w:val="18"/>
          <w:szCs w:val="18"/>
        </w:rPr>
        <w:t xml:space="preserve"> atualização de documentos cuja validade tenha expirado após a data de recebimento das propostas;</w:t>
      </w:r>
    </w:p>
    <w:p w14:paraId="2024DA2A"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40D23D2C"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7.7 -</w:t>
      </w:r>
      <w:r>
        <w:rPr>
          <w:rFonts w:ascii="Arimo" w:eastAsia="Arimo" w:hAnsi="Arimo" w:cs="Arimo"/>
          <w:color w:val="000000"/>
          <w:sz w:val="18"/>
          <w:szCs w:val="18"/>
        </w:rPr>
        <w:t xml:space="preserve"> Na análise dos documentos de habilitação, o Agente de Contratação/Comissão poderá sanar erros ou falhas, que não alterem a substância dos documentos e sua validade jurídica, mediante decisão fundamentada, registrada em ata e acessível a todos, atribuindo-lhes </w:t>
      </w:r>
      <w:proofErr w:type="spellStart"/>
      <w:r>
        <w:rPr>
          <w:rFonts w:ascii="Arimo" w:eastAsia="Arimo" w:hAnsi="Arimo" w:cs="Arimo"/>
          <w:color w:val="000000"/>
          <w:sz w:val="18"/>
          <w:szCs w:val="18"/>
        </w:rPr>
        <w:t>eﬁcácia</w:t>
      </w:r>
      <w:proofErr w:type="spellEnd"/>
      <w:r>
        <w:rPr>
          <w:rFonts w:ascii="Arimo" w:eastAsia="Arimo" w:hAnsi="Arimo" w:cs="Arimo"/>
          <w:color w:val="000000"/>
          <w:sz w:val="18"/>
          <w:szCs w:val="18"/>
        </w:rPr>
        <w:t xml:space="preserve"> para fins de habilitação e classificação.</w:t>
      </w:r>
    </w:p>
    <w:p w14:paraId="5C819880"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72C44655"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7.8 -</w:t>
      </w:r>
      <w:r>
        <w:rPr>
          <w:rFonts w:ascii="Verdana" w:eastAsia="Verdana" w:hAnsi="Verdana" w:cs="Verdana"/>
          <w:color w:val="000000"/>
          <w:sz w:val="18"/>
          <w:szCs w:val="18"/>
        </w:rPr>
        <w:t xml:space="preserve"> Na hipótese de o licitante não atender às exigências para habilitação, o Agente de Contratação/Comissão examinará a proposta subsequente e assim sucessivamente, na ordem de classificação, até a apuração de uma proposta que atenda ao presente edital, observado o prazo disposto no subitem 7.4.1.</w:t>
      </w:r>
    </w:p>
    <w:p w14:paraId="6ECB10EE"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7F556395"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7.9 -</w:t>
      </w:r>
      <w:r>
        <w:rPr>
          <w:rFonts w:ascii="Verdana" w:eastAsia="Verdana" w:hAnsi="Verdana" w:cs="Verdana"/>
          <w:color w:val="000000"/>
          <w:sz w:val="18"/>
          <w:szCs w:val="18"/>
        </w:rPr>
        <w:t xml:space="preserve"> A comprovação de regularidade fiscal e trabalhista das microempresas e das empresas de pequeno porte somente será exigida para efeito de contratação, e não como condição para participação na licitação (art. 4º do Decreto nº 8.538/2015).</w:t>
      </w:r>
    </w:p>
    <w:p w14:paraId="09DA4557"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5A2D7FA"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8 - DOS RECURSOS</w:t>
      </w:r>
    </w:p>
    <w:p w14:paraId="23443C3B"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0BC775EF"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8.1 -</w:t>
      </w:r>
      <w:r>
        <w:rPr>
          <w:rFonts w:ascii="Verdana" w:eastAsia="Verdana" w:hAnsi="Verdana" w:cs="Verdana"/>
          <w:color w:val="000000"/>
          <w:sz w:val="18"/>
          <w:szCs w:val="18"/>
        </w:rPr>
        <w:t xml:space="preserve"> A interposição de recurso referente ao julgamento das propostas, à habilitação ou inabilitação de licitantes, à anulação ou revogação da licitação, observará o disposto no art. 165 da Lei nº 14.133, de 2021.</w:t>
      </w:r>
    </w:p>
    <w:p w14:paraId="7E0404C6"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7B380D8C"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8.2 - </w:t>
      </w:r>
      <w:r>
        <w:rPr>
          <w:rFonts w:ascii="Verdana" w:eastAsia="Verdana" w:hAnsi="Verdana" w:cs="Verdana"/>
          <w:color w:val="000000"/>
          <w:sz w:val="18"/>
          <w:szCs w:val="18"/>
        </w:rPr>
        <w:t>O prazo recursal é de 3 (três) dias úteis, contados da data de intimação ou de lavratura da ata.</w:t>
      </w:r>
    </w:p>
    <w:p w14:paraId="306CAA2C"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53C92CA1"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8.3 - </w:t>
      </w:r>
      <w:r>
        <w:rPr>
          <w:rFonts w:ascii="Verdana" w:eastAsia="Verdana" w:hAnsi="Verdana" w:cs="Verdana"/>
          <w:color w:val="000000"/>
          <w:sz w:val="18"/>
          <w:szCs w:val="18"/>
        </w:rPr>
        <w:t>Quando o recurso apresentado impugnar o julgamento das propostas ou o ato de habilitação ou inabilitação do licitante:</w:t>
      </w:r>
    </w:p>
    <w:p w14:paraId="67C203BD"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19164F0A"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8.3.1 - </w:t>
      </w:r>
      <w:r>
        <w:rPr>
          <w:rFonts w:ascii="Verdana" w:eastAsia="Verdana" w:hAnsi="Verdana" w:cs="Verdana"/>
          <w:color w:val="000000"/>
          <w:sz w:val="18"/>
          <w:szCs w:val="18"/>
        </w:rPr>
        <w:t>a intenção de recorrer deverá ser manifestada imediatamente, sob pena de preclusão;</w:t>
      </w:r>
    </w:p>
    <w:p w14:paraId="07E30342" w14:textId="77777777" w:rsidR="00CA5823" w:rsidRDefault="00CA5823">
      <w:pPr>
        <w:pBdr>
          <w:top w:val="nil"/>
          <w:left w:val="nil"/>
          <w:bottom w:val="nil"/>
          <w:right w:val="nil"/>
          <w:between w:val="nil"/>
        </w:pBdr>
        <w:ind w:left="284"/>
        <w:jc w:val="both"/>
        <w:rPr>
          <w:rFonts w:ascii="Verdana" w:eastAsia="Verdana" w:hAnsi="Verdana" w:cs="Verdana"/>
          <w:color w:val="000000"/>
          <w:sz w:val="18"/>
          <w:szCs w:val="18"/>
        </w:rPr>
      </w:pPr>
    </w:p>
    <w:p w14:paraId="2B00BF8A"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8.3.2 -</w:t>
      </w:r>
      <w:r>
        <w:rPr>
          <w:rFonts w:ascii="Verdana" w:eastAsia="Verdana" w:hAnsi="Verdana" w:cs="Verdana"/>
          <w:color w:val="000000"/>
          <w:sz w:val="18"/>
          <w:szCs w:val="18"/>
        </w:rPr>
        <w:t xml:space="preserve"> o prazo para apresentação das razões recursais será iniciado na data de intimação ou de lavratura da ata de habilitação ou inabilitação;</w:t>
      </w:r>
    </w:p>
    <w:p w14:paraId="56C0CC53"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3D6B7906"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8.4 -</w:t>
      </w:r>
      <w:r>
        <w:rPr>
          <w:rFonts w:ascii="Verdana" w:eastAsia="Verdana" w:hAnsi="Verdana" w:cs="Verdana"/>
          <w:color w:val="000000"/>
          <w:sz w:val="18"/>
          <w:szCs w:val="18"/>
        </w:rPr>
        <w:t xml:space="preserve"> Os recursos deverão ser encaminhados em campo próprio do sistema.</w:t>
      </w:r>
    </w:p>
    <w:p w14:paraId="5F0EB218"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51D33788"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8.5 -</w:t>
      </w:r>
      <w:r>
        <w:rPr>
          <w:rFonts w:ascii="Verdana" w:eastAsia="Verdana" w:hAnsi="Verdana" w:cs="Verdana"/>
          <w:color w:val="000000"/>
          <w:sz w:val="18"/>
          <w:szCs w:val="18"/>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2F063D11"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1D6174CB"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8.6 -</w:t>
      </w:r>
      <w:r>
        <w:rPr>
          <w:rFonts w:ascii="Verdana" w:eastAsia="Verdana" w:hAnsi="Verdana" w:cs="Verdana"/>
          <w:color w:val="000000"/>
          <w:sz w:val="18"/>
          <w:szCs w:val="18"/>
        </w:rPr>
        <w:t xml:space="preserve"> Os recursos interpostos fora do prazo não serão conhecidos. </w:t>
      </w:r>
    </w:p>
    <w:p w14:paraId="3ECA4B64"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71BB0548"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8.7 -</w:t>
      </w:r>
      <w:r>
        <w:rPr>
          <w:rFonts w:ascii="Verdana" w:eastAsia="Verdana" w:hAnsi="Verdana" w:cs="Verdana"/>
          <w:color w:val="000000"/>
          <w:sz w:val="18"/>
          <w:szCs w:val="18"/>
        </w:rPr>
        <w:t xml:space="preserve">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EC67FB6"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101E39F8"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8.8 - </w:t>
      </w:r>
      <w:r>
        <w:rPr>
          <w:rFonts w:ascii="Verdana" w:eastAsia="Verdana" w:hAnsi="Verdana" w:cs="Verdana"/>
          <w:color w:val="000000"/>
          <w:sz w:val="18"/>
          <w:szCs w:val="18"/>
        </w:rPr>
        <w:t xml:space="preserve">O recurso e o pedido de reconsideração terão efeito suspensivo do ato ou da decisão recorrida até que sobrevenha decisão final da autoridade competente. </w:t>
      </w:r>
    </w:p>
    <w:p w14:paraId="72A29231"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61CF5D5B"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8.9 -</w:t>
      </w:r>
      <w:r>
        <w:rPr>
          <w:rFonts w:ascii="Verdana" w:eastAsia="Verdana" w:hAnsi="Verdana" w:cs="Verdana"/>
          <w:color w:val="000000"/>
          <w:sz w:val="18"/>
          <w:szCs w:val="18"/>
        </w:rPr>
        <w:t xml:space="preserve"> O acolhimento do recurso invalida tão somente os atos insuscetíveis de </w:t>
      </w:r>
      <w:r>
        <w:rPr>
          <w:rFonts w:ascii="Verdana" w:eastAsia="Verdana" w:hAnsi="Verdana" w:cs="Verdana"/>
          <w:b/>
          <w:bCs/>
          <w:color w:val="000000"/>
          <w:sz w:val="18"/>
          <w:szCs w:val="18"/>
        </w:rPr>
        <w:t xml:space="preserve">aproveitamento. </w:t>
      </w:r>
    </w:p>
    <w:p w14:paraId="6B3D5A20"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2BB7774F"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8.10 -</w:t>
      </w:r>
      <w:r>
        <w:rPr>
          <w:rFonts w:ascii="Verdana" w:eastAsia="Verdana" w:hAnsi="Verdana" w:cs="Verdana"/>
          <w:color w:val="000000"/>
          <w:sz w:val="18"/>
          <w:szCs w:val="18"/>
        </w:rPr>
        <w:t xml:space="preserve"> Os autos do processo permanecerão com vista franqueada aos interessados, por meio de solicitação através do e-mail: &lt;cpl</w:t>
      </w:r>
      <w:hyperlink r:id="rId29">
        <w:r w:rsidR="00CA5823">
          <w:rPr>
            <w:rFonts w:ascii="Verdana" w:eastAsia="Verdana" w:hAnsi="Verdana" w:cs="Verdana"/>
            <w:color w:val="000000"/>
            <w:sz w:val="18"/>
            <w:szCs w:val="18"/>
            <w:u w:val="single"/>
          </w:rPr>
          <w:t>@tjes.jus.br</w:t>
        </w:r>
      </w:hyperlink>
      <w:r>
        <w:rPr>
          <w:rFonts w:ascii="Verdana" w:eastAsia="Verdana" w:hAnsi="Verdana" w:cs="Verdana"/>
          <w:color w:val="000000"/>
          <w:sz w:val="18"/>
          <w:szCs w:val="18"/>
        </w:rPr>
        <w:t>&gt;.</w:t>
      </w:r>
    </w:p>
    <w:p w14:paraId="3868EAF1"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2C09DFD7"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9 - DAS MICROEMPRESAS E EMPRESAS DE PEQUENO PORTE</w:t>
      </w:r>
    </w:p>
    <w:p w14:paraId="11DD0F1A"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89923AC" w14:textId="77777777" w:rsidR="00CA5823"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 xml:space="preserve">9.1 - </w:t>
      </w:r>
      <w:r>
        <w:rPr>
          <w:rFonts w:ascii="Verdana" w:eastAsia="Verdana" w:hAnsi="Verdana" w:cs="Verdana"/>
          <w:sz w:val="18"/>
          <w:szCs w:val="18"/>
        </w:rPr>
        <w:t xml:space="preserve">Aplicar-se-ão as prerrogativas estabelecidas na Lei Complementar Federal n° 123/2006 e Lei Complementar Estadual nº 618/2012 às microempresas, empresas de pequeno porte, microempreendedor individual ou equiparado, previamente identificadas no sistema, por ocasião da participação neste certame licitatório. </w:t>
      </w:r>
    </w:p>
    <w:p w14:paraId="55FA6569" w14:textId="77777777" w:rsidR="00CA5823" w:rsidRDefault="00CA5823">
      <w:pPr>
        <w:tabs>
          <w:tab w:val="left" w:pos="9356"/>
        </w:tabs>
        <w:spacing w:before="6"/>
        <w:ind w:right="-38"/>
        <w:jc w:val="both"/>
        <w:rPr>
          <w:rFonts w:ascii="Verdana" w:eastAsia="Verdana" w:hAnsi="Verdana" w:cs="Verdana"/>
          <w:sz w:val="18"/>
          <w:szCs w:val="18"/>
        </w:rPr>
      </w:pPr>
    </w:p>
    <w:p w14:paraId="02114484" w14:textId="77777777" w:rsidR="00CA5823"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9.2 -</w:t>
      </w:r>
      <w:r>
        <w:rPr>
          <w:rFonts w:ascii="Verdana" w:eastAsia="Verdana" w:hAnsi="Verdana" w:cs="Verdana"/>
          <w:sz w:val="18"/>
          <w:szCs w:val="18"/>
        </w:rPr>
        <w:t xml:space="preserve"> Nos casos de microempresas, empresas de pequeno porte ou equiparadas, não se exige comprovação de regularidade fiscal e trabalhista para fins de habilitação, mas somente para formalização da contratação, observadas as seguintes regras:</w:t>
      </w:r>
    </w:p>
    <w:p w14:paraId="6B7E277C" w14:textId="77777777" w:rsidR="00CA5823" w:rsidRDefault="00CA5823">
      <w:pPr>
        <w:tabs>
          <w:tab w:val="left" w:pos="9356"/>
        </w:tabs>
        <w:spacing w:before="6"/>
        <w:ind w:right="-38"/>
        <w:jc w:val="both"/>
        <w:rPr>
          <w:rFonts w:ascii="Verdana" w:eastAsia="Verdana" w:hAnsi="Verdana" w:cs="Verdana"/>
          <w:sz w:val="18"/>
          <w:szCs w:val="18"/>
        </w:rPr>
      </w:pPr>
    </w:p>
    <w:p w14:paraId="61BDAE58" w14:textId="77777777" w:rsidR="00CA5823"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9.2.1 -</w:t>
      </w:r>
      <w:r>
        <w:rPr>
          <w:rFonts w:ascii="Verdana" w:eastAsia="Verdana" w:hAnsi="Verdana" w:cs="Verdana"/>
          <w:sz w:val="18"/>
          <w:szCs w:val="18"/>
        </w:rPr>
        <w:t xml:space="preserve"> A licitante deverá apresentar, à época da habilitação, todos os documentos exigidos para efeito de comprovação de regularidade fiscal e trabalhista, mesmo que apresentem alguma restrição;</w:t>
      </w:r>
    </w:p>
    <w:p w14:paraId="44D63EE9" w14:textId="77777777" w:rsidR="00CA5823" w:rsidRDefault="00CA5823">
      <w:pPr>
        <w:tabs>
          <w:tab w:val="left" w:pos="9356"/>
        </w:tabs>
        <w:spacing w:before="6"/>
        <w:ind w:left="284" w:right="-38"/>
        <w:jc w:val="both"/>
        <w:rPr>
          <w:rFonts w:ascii="Verdana" w:eastAsia="Verdana" w:hAnsi="Verdana" w:cs="Verdana"/>
          <w:sz w:val="18"/>
          <w:szCs w:val="18"/>
        </w:rPr>
      </w:pPr>
    </w:p>
    <w:p w14:paraId="6A383B6C" w14:textId="77777777" w:rsidR="00CA5823"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lastRenderedPageBreak/>
        <w:t xml:space="preserve">9.2.2 - </w:t>
      </w:r>
      <w:r>
        <w:rPr>
          <w:rFonts w:ascii="Verdana" w:eastAsia="Verdana" w:hAnsi="Verdana" w:cs="Verdana"/>
          <w:sz w:val="18"/>
          <w:szCs w:val="18"/>
        </w:rPr>
        <w:t>Havendo alguma restrição na comprovação da regularidade fiscal e trabalhista, é assegurado o prazo de 5 (cinco) dias úteis,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14:paraId="0A4C82B8" w14:textId="77777777" w:rsidR="00CA5823" w:rsidRDefault="00CA5823">
      <w:pPr>
        <w:tabs>
          <w:tab w:val="left" w:pos="9356"/>
        </w:tabs>
        <w:spacing w:before="6"/>
        <w:ind w:left="284" w:right="-38"/>
        <w:jc w:val="both"/>
        <w:rPr>
          <w:rFonts w:ascii="Verdana" w:eastAsia="Verdana" w:hAnsi="Verdana" w:cs="Verdana"/>
          <w:sz w:val="18"/>
          <w:szCs w:val="18"/>
        </w:rPr>
      </w:pPr>
    </w:p>
    <w:p w14:paraId="343F7036" w14:textId="77777777" w:rsidR="00CA5823"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9.2.3 -</w:t>
      </w:r>
      <w:r>
        <w:rPr>
          <w:rFonts w:ascii="Verdana" w:eastAsia="Verdana" w:hAnsi="Verdana" w:cs="Verdana"/>
          <w:sz w:val="18"/>
          <w:szCs w:val="18"/>
        </w:rPr>
        <w:t xml:space="preserve"> O prazo a que se refere o item anterior poderá, a critério da Administração Pública, ser prorrogado por igual período;</w:t>
      </w:r>
    </w:p>
    <w:p w14:paraId="00C09745" w14:textId="77777777" w:rsidR="00CA5823" w:rsidRDefault="00CA5823">
      <w:pPr>
        <w:tabs>
          <w:tab w:val="left" w:pos="9356"/>
        </w:tabs>
        <w:spacing w:before="6"/>
        <w:ind w:left="284" w:right="-38"/>
        <w:jc w:val="both"/>
        <w:rPr>
          <w:rFonts w:ascii="Verdana" w:eastAsia="Verdana" w:hAnsi="Verdana" w:cs="Verdana"/>
          <w:sz w:val="18"/>
          <w:szCs w:val="18"/>
        </w:rPr>
      </w:pPr>
    </w:p>
    <w:p w14:paraId="7777E8C3" w14:textId="77777777" w:rsidR="00CA5823"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 xml:space="preserve">9.2.4 - </w:t>
      </w:r>
      <w:r>
        <w:rPr>
          <w:rFonts w:ascii="Verdana" w:eastAsia="Verdana" w:hAnsi="Verdana" w:cs="Verdana"/>
          <w:sz w:val="18"/>
          <w:szCs w:val="18"/>
        </w:rPr>
        <w:t xml:space="preserve">Em caso de atraso por parte do órgão competente para emissão de certidões comprobatórias de regularidade fiscal e trabalhista, a licitante poderá apresentar à Administração outro documento que comprove a extinção ou suspensão do crédito tributário, respectivamente, nos termos dos </w:t>
      </w:r>
      <w:proofErr w:type="spellStart"/>
      <w:r>
        <w:rPr>
          <w:rFonts w:ascii="Verdana" w:eastAsia="Verdana" w:hAnsi="Verdana" w:cs="Verdana"/>
          <w:sz w:val="18"/>
          <w:szCs w:val="18"/>
        </w:rPr>
        <w:t>arts</w:t>
      </w:r>
      <w:proofErr w:type="spellEnd"/>
      <w:r>
        <w:rPr>
          <w:rFonts w:ascii="Verdana" w:eastAsia="Verdana" w:hAnsi="Verdana" w:cs="Verdana"/>
          <w:sz w:val="18"/>
          <w:szCs w:val="18"/>
        </w:rPr>
        <w:t>. 156 e 151 do Código Tributário Nacional, acompanhado de prova do protocolo do pedido de certidão;</w:t>
      </w:r>
    </w:p>
    <w:p w14:paraId="4E29719C" w14:textId="77777777" w:rsidR="00CA5823" w:rsidRDefault="00CA5823">
      <w:pPr>
        <w:tabs>
          <w:tab w:val="left" w:pos="9356"/>
        </w:tabs>
        <w:spacing w:before="6"/>
        <w:ind w:left="284" w:right="-38"/>
        <w:jc w:val="both"/>
        <w:rPr>
          <w:rFonts w:ascii="Verdana" w:eastAsia="Verdana" w:hAnsi="Verdana" w:cs="Verdana"/>
          <w:sz w:val="18"/>
          <w:szCs w:val="18"/>
        </w:rPr>
      </w:pPr>
    </w:p>
    <w:p w14:paraId="26F83AED" w14:textId="77777777" w:rsidR="00CA5823"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9.2.5 -</w:t>
      </w:r>
      <w:r>
        <w:rPr>
          <w:rFonts w:ascii="Verdana" w:eastAsia="Verdana" w:hAnsi="Verdana" w:cs="Verdana"/>
          <w:sz w:val="18"/>
          <w:szCs w:val="18"/>
        </w:rPr>
        <w:t xml:space="preserve"> Na hipótese descrita no inciso anterior, a licitante terá o prazo de 10 (dez) dias, contado da apresentação dos documentos a que se refere o parágrafo anterior, para apresentar a certidão comprobatória de regularidade fiscal e trabalhista;</w:t>
      </w:r>
    </w:p>
    <w:p w14:paraId="1BF953FE" w14:textId="77777777" w:rsidR="00CA5823" w:rsidRDefault="00CA5823">
      <w:pPr>
        <w:tabs>
          <w:tab w:val="left" w:pos="9356"/>
        </w:tabs>
        <w:spacing w:before="6"/>
        <w:ind w:left="284" w:right="-38"/>
        <w:jc w:val="both"/>
        <w:rPr>
          <w:rFonts w:ascii="Verdana" w:eastAsia="Verdana" w:hAnsi="Verdana" w:cs="Verdana"/>
          <w:sz w:val="18"/>
          <w:szCs w:val="18"/>
        </w:rPr>
      </w:pPr>
    </w:p>
    <w:p w14:paraId="4717EC19" w14:textId="77777777" w:rsidR="00CA5823"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9.2.6 -</w:t>
      </w:r>
      <w:r>
        <w:rPr>
          <w:rFonts w:ascii="Verdana" w:eastAsia="Verdana" w:hAnsi="Verdana" w:cs="Verdana"/>
          <w:sz w:val="18"/>
          <w:szCs w:val="18"/>
        </w:rPr>
        <w:t xml:space="preserve"> O prazo a que se refere o item anterior poderá, a critério da Administração Pública, ser prorrogado por igual período, uma única vez, se demonstrado pela licitante a impossibilidade de o órgão competente emitir a certidão;</w:t>
      </w:r>
    </w:p>
    <w:p w14:paraId="7BC95717" w14:textId="77777777" w:rsidR="00CA5823" w:rsidRDefault="00CA5823">
      <w:pPr>
        <w:tabs>
          <w:tab w:val="left" w:pos="9356"/>
        </w:tabs>
        <w:spacing w:before="6"/>
        <w:ind w:right="-38"/>
        <w:jc w:val="both"/>
        <w:rPr>
          <w:rFonts w:ascii="Verdana" w:eastAsia="Verdana" w:hAnsi="Verdana" w:cs="Verdana"/>
          <w:sz w:val="18"/>
          <w:szCs w:val="18"/>
        </w:rPr>
      </w:pPr>
    </w:p>
    <w:p w14:paraId="761F0FA7" w14:textId="77777777" w:rsidR="00CA5823"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9.3 -</w:t>
      </w:r>
      <w:r>
        <w:rPr>
          <w:rFonts w:ascii="Verdana" w:eastAsia="Verdana" w:hAnsi="Verdana" w:cs="Verdana"/>
          <w:sz w:val="18"/>
          <w:szCs w:val="18"/>
        </w:rPr>
        <w:t xml:space="preserve"> Neste procedimento será assegurada, como critério de desempate, a preferência de contratação para as microempresas e empresas de pequeno porte.</w:t>
      </w:r>
    </w:p>
    <w:p w14:paraId="20A87514" w14:textId="77777777" w:rsidR="00CA5823" w:rsidRDefault="00CA5823">
      <w:pPr>
        <w:tabs>
          <w:tab w:val="left" w:pos="9356"/>
        </w:tabs>
        <w:spacing w:before="6"/>
        <w:ind w:right="-38"/>
        <w:jc w:val="both"/>
        <w:rPr>
          <w:rFonts w:ascii="Verdana" w:eastAsia="Verdana" w:hAnsi="Verdana" w:cs="Verdana"/>
          <w:sz w:val="18"/>
          <w:szCs w:val="18"/>
        </w:rPr>
      </w:pPr>
    </w:p>
    <w:p w14:paraId="79A03A08" w14:textId="77777777" w:rsidR="00CA5823"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9.3.1 -</w:t>
      </w:r>
      <w:r>
        <w:rPr>
          <w:rFonts w:ascii="Verdana" w:eastAsia="Verdana" w:hAnsi="Verdana" w:cs="Verdana"/>
          <w:sz w:val="18"/>
          <w:szCs w:val="18"/>
        </w:rPr>
        <w:t xml:space="preserve"> Entende-se por empate aquelas situações em que as propostas apresentadas pelas microempresas e empresas de pequeno porte sejam até 10% (dez por cento) superiores à proposta de melhor preço.</w:t>
      </w:r>
    </w:p>
    <w:p w14:paraId="12DF46D6" w14:textId="77777777" w:rsidR="00CA5823" w:rsidRDefault="00CA5823">
      <w:pPr>
        <w:tabs>
          <w:tab w:val="left" w:pos="9356"/>
        </w:tabs>
        <w:spacing w:before="6"/>
        <w:ind w:right="-38"/>
        <w:jc w:val="both"/>
        <w:rPr>
          <w:rFonts w:ascii="Verdana" w:eastAsia="Verdana" w:hAnsi="Verdana" w:cs="Verdana"/>
          <w:sz w:val="18"/>
          <w:szCs w:val="18"/>
        </w:rPr>
      </w:pPr>
    </w:p>
    <w:p w14:paraId="1AAD3206" w14:textId="77777777" w:rsidR="00CA5823"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9.4 -</w:t>
      </w:r>
      <w:r>
        <w:rPr>
          <w:rFonts w:ascii="Verdana" w:eastAsia="Verdana" w:hAnsi="Verdana" w:cs="Verdana"/>
          <w:sz w:val="18"/>
          <w:szCs w:val="18"/>
        </w:rPr>
        <w:t xml:space="preserve"> Para efeito do disposto no art. 50 da Lei Complementar Estadual nº. 618/2012, ocorrendo o empate, proceder-se-á da seguinte forma:</w:t>
      </w:r>
    </w:p>
    <w:p w14:paraId="0164BF17" w14:textId="77777777" w:rsidR="00CA5823" w:rsidRDefault="00CA5823">
      <w:pPr>
        <w:tabs>
          <w:tab w:val="left" w:pos="9356"/>
        </w:tabs>
        <w:spacing w:before="6"/>
        <w:ind w:right="-38"/>
        <w:jc w:val="both"/>
        <w:rPr>
          <w:rFonts w:ascii="Verdana" w:eastAsia="Verdana" w:hAnsi="Verdana" w:cs="Verdana"/>
          <w:sz w:val="18"/>
          <w:szCs w:val="18"/>
        </w:rPr>
      </w:pPr>
    </w:p>
    <w:p w14:paraId="11037D98" w14:textId="77777777" w:rsidR="00CA5823"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 xml:space="preserve">9.4.1 - </w:t>
      </w:r>
      <w:r>
        <w:rPr>
          <w:rFonts w:ascii="Verdana" w:eastAsia="Verdana" w:hAnsi="Verdana" w:cs="Verdana"/>
          <w:sz w:val="18"/>
          <w:szCs w:val="18"/>
        </w:rPr>
        <w:t>A microempresa, empresa de pequeno porte, microempreendedor individual ou equiparado mais bem classificada poderá apresentar proposta de preço inferior àquela considerada vencedora do certame, situação em que será adjudicado em seu favor o objeto licitado.</w:t>
      </w:r>
    </w:p>
    <w:p w14:paraId="4DF5F873" w14:textId="77777777" w:rsidR="00CA5823" w:rsidRDefault="00CA5823">
      <w:pPr>
        <w:tabs>
          <w:tab w:val="left" w:pos="9356"/>
        </w:tabs>
        <w:spacing w:before="6"/>
        <w:ind w:left="284" w:right="-38"/>
        <w:jc w:val="both"/>
        <w:rPr>
          <w:rFonts w:ascii="Verdana" w:eastAsia="Verdana" w:hAnsi="Verdana" w:cs="Verdana"/>
          <w:sz w:val="18"/>
          <w:szCs w:val="18"/>
        </w:rPr>
      </w:pPr>
    </w:p>
    <w:p w14:paraId="70493D03" w14:textId="77777777" w:rsidR="00CA5823"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9.4.2 -</w:t>
      </w:r>
      <w:r>
        <w:rPr>
          <w:rFonts w:ascii="Verdana" w:eastAsia="Verdana" w:hAnsi="Verdana" w:cs="Verdana"/>
          <w:sz w:val="18"/>
          <w:szCs w:val="18"/>
        </w:rPr>
        <w:t xml:space="preserve"> Não ocorrendo a contratação da microempresa, empresa de pequeno porte, microempreendedor individual ou equiparado, na forma do item anterior, serão convocadas as remanescentes que porventura se enquadrem na hipótese do item 9.3.1, na ordem classificatória, para o exercício do mesmo direito.</w:t>
      </w:r>
    </w:p>
    <w:p w14:paraId="44B68D88" w14:textId="77777777" w:rsidR="00CA5823" w:rsidRDefault="00CA5823">
      <w:pPr>
        <w:tabs>
          <w:tab w:val="left" w:pos="9356"/>
        </w:tabs>
        <w:spacing w:before="6"/>
        <w:ind w:right="-38"/>
        <w:jc w:val="both"/>
        <w:rPr>
          <w:rFonts w:ascii="Verdana" w:eastAsia="Verdana" w:hAnsi="Verdana" w:cs="Verdana"/>
          <w:sz w:val="18"/>
          <w:szCs w:val="18"/>
        </w:rPr>
      </w:pPr>
    </w:p>
    <w:p w14:paraId="2A60748C" w14:textId="77777777" w:rsidR="00CA5823"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9.5 -</w:t>
      </w:r>
      <w:r>
        <w:rPr>
          <w:rFonts w:ascii="Verdana" w:eastAsia="Verdana" w:hAnsi="Verdana" w:cs="Verdana"/>
          <w:sz w:val="18"/>
          <w:szCs w:val="18"/>
        </w:rPr>
        <w:t xml:space="preserve"> Na hipótese da não-contratação nos termos previstos no item 9.4, o objeto licitado será adjudicado em favor da proposta originalmente vencedora do certame.</w:t>
      </w:r>
    </w:p>
    <w:p w14:paraId="5163E60A" w14:textId="77777777" w:rsidR="00CA5823" w:rsidRDefault="00CA5823">
      <w:pPr>
        <w:tabs>
          <w:tab w:val="left" w:pos="9356"/>
        </w:tabs>
        <w:spacing w:before="6"/>
        <w:ind w:right="-38"/>
        <w:jc w:val="both"/>
        <w:rPr>
          <w:rFonts w:ascii="Verdana" w:eastAsia="Verdana" w:hAnsi="Verdana" w:cs="Verdana"/>
          <w:sz w:val="18"/>
          <w:szCs w:val="18"/>
        </w:rPr>
      </w:pPr>
    </w:p>
    <w:p w14:paraId="007CFCE8" w14:textId="77777777" w:rsidR="00CA5823"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9.6 -</w:t>
      </w:r>
      <w:r>
        <w:rPr>
          <w:rFonts w:ascii="Verdana" w:eastAsia="Verdana" w:hAnsi="Verdana" w:cs="Verdana"/>
          <w:sz w:val="18"/>
          <w:szCs w:val="18"/>
        </w:rPr>
        <w:t xml:space="preserve"> O disposto no item 9.4 somente se aplicará quando a melhor oferta inicial não tiver sido apresentada por microempresa ou empresa de pequeno porte.</w:t>
      </w:r>
    </w:p>
    <w:p w14:paraId="55FEF9A4"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31BBEC9C"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green"/>
        </w:rPr>
      </w:pPr>
      <w:r>
        <w:rPr>
          <w:rFonts w:ascii="Verdana" w:eastAsia="Verdana" w:hAnsi="Verdana" w:cs="Verdana"/>
          <w:b/>
          <w:bCs/>
          <w:color w:val="000000"/>
          <w:sz w:val="18"/>
          <w:szCs w:val="18"/>
        </w:rPr>
        <w:t>10 - DOS CRITÉRIOS DE JULGAMENTO</w:t>
      </w:r>
    </w:p>
    <w:p w14:paraId="1170EE6C"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34775F3B"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 xml:space="preserve">10.1 - </w:t>
      </w:r>
      <w:r>
        <w:rPr>
          <w:rFonts w:ascii="Verdana" w:eastAsia="Verdana" w:hAnsi="Verdana" w:cs="Verdana"/>
          <w:color w:val="000000"/>
          <w:sz w:val="18"/>
          <w:szCs w:val="18"/>
        </w:rPr>
        <w:t xml:space="preserve">No julgamento das propostas, será considerada vencedora a de menor </w:t>
      </w:r>
      <w:r>
        <w:rPr>
          <w:rFonts w:ascii="Verdana" w:eastAsia="Verdana" w:hAnsi="Verdana" w:cs="Verdana"/>
          <w:b/>
          <w:bCs/>
          <w:color w:val="FF0000"/>
          <w:sz w:val="18"/>
          <w:szCs w:val="18"/>
        </w:rPr>
        <w:t>valor total do LOTE,</w:t>
      </w:r>
      <w:r>
        <w:rPr>
          <w:rFonts w:ascii="Verdana" w:eastAsia="Verdana" w:hAnsi="Verdana" w:cs="Verdana"/>
          <w:color w:val="FF0000"/>
          <w:sz w:val="18"/>
          <w:szCs w:val="18"/>
        </w:rPr>
        <w:t xml:space="preserve"> </w:t>
      </w:r>
      <w:r>
        <w:rPr>
          <w:rFonts w:ascii="Verdana" w:eastAsia="Verdana" w:hAnsi="Verdana" w:cs="Verdana"/>
          <w:color w:val="000000"/>
          <w:sz w:val="18"/>
          <w:szCs w:val="18"/>
        </w:rPr>
        <w:t>desde que atendidas as especificações constantes deste Edital.</w:t>
      </w:r>
    </w:p>
    <w:p w14:paraId="628D2489"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BBF8E42"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10.2 - </w:t>
      </w:r>
      <w:r>
        <w:rPr>
          <w:rFonts w:ascii="Verdana" w:eastAsia="Verdana" w:hAnsi="Verdana" w:cs="Verdana"/>
          <w:color w:val="000000"/>
          <w:sz w:val="18"/>
          <w:szCs w:val="18"/>
        </w:rPr>
        <w:t xml:space="preserve">O objeto desta </w:t>
      </w:r>
      <w:r>
        <w:rPr>
          <w:rFonts w:ascii="Verdana" w:eastAsia="Verdana" w:hAnsi="Verdana" w:cs="Verdana"/>
          <w:b/>
          <w:bCs/>
          <w:color w:val="000000"/>
          <w:sz w:val="18"/>
          <w:szCs w:val="18"/>
        </w:rPr>
        <w:t>CONCORRÊNCIA ELETRÔNICA</w:t>
      </w:r>
      <w:r>
        <w:rPr>
          <w:rFonts w:ascii="Verdana" w:eastAsia="Verdana" w:hAnsi="Verdana" w:cs="Verdana"/>
          <w:color w:val="000000"/>
          <w:sz w:val="18"/>
          <w:szCs w:val="18"/>
        </w:rPr>
        <w:t xml:space="preserve"> será adjudicado por </w:t>
      </w:r>
      <w:r>
        <w:rPr>
          <w:rFonts w:ascii="Verdana" w:eastAsia="Verdana" w:hAnsi="Verdana" w:cs="Verdana"/>
          <w:b/>
          <w:bCs/>
          <w:color w:val="000000"/>
          <w:sz w:val="18"/>
          <w:szCs w:val="18"/>
        </w:rPr>
        <w:t xml:space="preserve">LOTE </w:t>
      </w:r>
      <w:r>
        <w:rPr>
          <w:rFonts w:ascii="Verdana" w:eastAsia="Verdana" w:hAnsi="Verdana" w:cs="Verdana"/>
          <w:color w:val="000000"/>
          <w:sz w:val="18"/>
          <w:szCs w:val="18"/>
        </w:rPr>
        <w:t>ao licitante cuja proposta seja considerada vencedora.</w:t>
      </w:r>
    </w:p>
    <w:p w14:paraId="5EC168CB"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3CDE2663"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11 - DAS INFRAÇÕES ADMINISTRATIVAS E SANÇÕES</w:t>
      </w:r>
    </w:p>
    <w:p w14:paraId="31737A5C"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3629DF75"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 </w:t>
      </w:r>
      <w:r>
        <w:rPr>
          <w:rFonts w:ascii="Verdana" w:eastAsia="Verdana" w:hAnsi="Verdana" w:cs="Verdana"/>
          <w:color w:val="000000"/>
          <w:sz w:val="18"/>
          <w:szCs w:val="18"/>
        </w:rPr>
        <w:t xml:space="preserve">- Comete infração administrativa, nos termos da Lei nº 14.133/21, o licitante que, com dolo ou culpa: </w:t>
      </w:r>
    </w:p>
    <w:p w14:paraId="7F6E62A4"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48CB374C"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11.1.1 - </w:t>
      </w:r>
      <w:r>
        <w:rPr>
          <w:rFonts w:ascii="Verdana" w:eastAsia="Verdana" w:hAnsi="Verdana" w:cs="Verdana"/>
          <w:color w:val="000000"/>
          <w:sz w:val="18"/>
          <w:szCs w:val="18"/>
        </w:rPr>
        <w:t>Deixar de entregar a documentação exigida para o certame ou não entregar qualquer documento que tenha sido solicitado pelo Agente de Contratação/Comissão durante o certame;</w:t>
      </w:r>
    </w:p>
    <w:p w14:paraId="3715330E"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43546EC3" w14:textId="77777777" w:rsidR="00CA5823" w:rsidRDefault="00000000">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11.1.2 -</w:t>
      </w:r>
      <w:r>
        <w:rPr>
          <w:rFonts w:ascii="Verdana" w:eastAsia="Verdana" w:hAnsi="Verdana" w:cs="Verdana"/>
          <w:color w:val="000000"/>
          <w:sz w:val="18"/>
          <w:szCs w:val="18"/>
        </w:rPr>
        <w:t xml:space="preserve"> Salvo em decorrência de fato superveniente devidamente justificado, não mantiver a proposta.</w:t>
      </w:r>
    </w:p>
    <w:p w14:paraId="1929FE0B"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7B039F3E"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11.1.3 - </w:t>
      </w:r>
      <w:r>
        <w:rPr>
          <w:rFonts w:ascii="Verdana" w:eastAsia="Verdana" w:hAnsi="Verdana" w:cs="Verdana"/>
          <w:color w:val="000000"/>
          <w:sz w:val="18"/>
          <w:szCs w:val="18"/>
        </w:rPr>
        <w:t>Não celebrar o contrato ou não entregar a documentação exigida para a contratação, quando convocado dentro do prazo de validade de sua proposta;</w:t>
      </w:r>
    </w:p>
    <w:p w14:paraId="55011704"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25DCDA48" w14:textId="77777777" w:rsidR="00CA5823" w:rsidRDefault="00000000">
      <w:pPr>
        <w:pBdr>
          <w:top w:val="nil"/>
          <w:left w:val="nil"/>
          <w:bottom w:val="nil"/>
          <w:right w:val="nil"/>
          <w:between w:val="nil"/>
        </w:pBdr>
        <w:tabs>
          <w:tab w:val="left" w:pos="709"/>
        </w:tabs>
        <w:ind w:left="567"/>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11.1.3.1 - </w:t>
      </w:r>
      <w:r>
        <w:rPr>
          <w:rFonts w:ascii="Verdana" w:eastAsia="Verdana" w:hAnsi="Verdana" w:cs="Verdana"/>
          <w:color w:val="000000"/>
          <w:sz w:val="18"/>
          <w:szCs w:val="18"/>
        </w:rPr>
        <w:t>Recusar-se, sem justificativa, a assinar o contrato ou a ata de registro de preço, ou a aceitar ou retirar o instrumento equivalente no prazo estabelecido pela Administração;</w:t>
      </w:r>
    </w:p>
    <w:p w14:paraId="24AED03A"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61771344"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11.1.4 - </w:t>
      </w:r>
      <w:r>
        <w:rPr>
          <w:rFonts w:ascii="Verdana" w:eastAsia="Verdana" w:hAnsi="Verdana" w:cs="Verdana"/>
          <w:color w:val="000000"/>
          <w:sz w:val="18"/>
          <w:szCs w:val="18"/>
        </w:rPr>
        <w:t>Apresentar declaração ou documentação falsa exigida para o certame ou prestar declaração falsa durante a licitação;</w:t>
      </w:r>
    </w:p>
    <w:p w14:paraId="302AFB82"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7BFF81F7"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11.1.5 - </w:t>
      </w:r>
      <w:r>
        <w:rPr>
          <w:rFonts w:ascii="Verdana" w:eastAsia="Verdana" w:hAnsi="Verdana" w:cs="Verdana"/>
          <w:color w:val="000000"/>
          <w:sz w:val="18"/>
          <w:szCs w:val="18"/>
        </w:rPr>
        <w:t>Fraudar a licitação;</w:t>
      </w:r>
    </w:p>
    <w:p w14:paraId="1429D579"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23EF366F"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11.1.6 - </w:t>
      </w:r>
      <w:r>
        <w:rPr>
          <w:rFonts w:ascii="Verdana" w:eastAsia="Verdana" w:hAnsi="Verdana" w:cs="Verdana"/>
          <w:color w:val="000000"/>
          <w:sz w:val="18"/>
          <w:szCs w:val="18"/>
        </w:rPr>
        <w:t>Comportar-se de modo inidôneo ou cometer fraude de qualquer natureza, em especial quando:</w:t>
      </w:r>
    </w:p>
    <w:p w14:paraId="2B0811FF" w14:textId="77777777" w:rsidR="00CA5823" w:rsidRDefault="00000000">
      <w:pPr>
        <w:pBdr>
          <w:top w:val="nil"/>
          <w:left w:val="nil"/>
          <w:bottom w:val="nil"/>
          <w:right w:val="nil"/>
          <w:between w:val="nil"/>
        </w:pBdr>
        <w:tabs>
          <w:tab w:val="left" w:pos="709"/>
        </w:tabs>
        <w:ind w:left="567"/>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a) </w:t>
      </w:r>
      <w:r>
        <w:rPr>
          <w:rFonts w:ascii="Verdana" w:eastAsia="Verdana" w:hAnsi="Verdana" w:cs="Verdana"/>
          <w:color w:val="000000"/>
          <w:sz w:val="18"/>
          <w:szCs w:val="18"/>
        </w:rPr>
        <w:t>Agir em conluio ou em desconformidade com a lei;</w:t>
      </w:r>
      <w:r>
        <w:rPr>
          <w:rFonts w:ascii="Verdana" w:eastAsia="Verdana" w:hAnsi="Verdana" w:cs="Verdana"/>
          <w:b/>
          <w:bCs/>
          <w:color w:val="000000"/>
          <w:sz w:val="18"/>
          <w:szCs w:val="18"/>
        </w:rPr>
        <w:t xml:space="preserve"> </w:t>
      </w:r>
    </w:p>
    <w:p w14:paraId="6FA73D06" w14:textId="77777777" w:rsidR="00CA5823" w:rsidRDefault="00000000">
      <w:pPr>
        <w:pBdr>
          <w:top w:val="nil"/>
          <w:left w:val="nil"/>
          <w:bottom w:val="nil"/>
          <w:right w:val="nil"/>
          <w:between w:val="nil"/>
        </w:pBdr>
        <w:tabs>
          <w:tab w:val="left" w:pos="709"/>
        </w:tabs>
        <w:ind w:left="567"/>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Induzir deliberadamente a erro no julgamento;</w:t>
      </w:r>
      <w:r>
        <w:rPr>
          <w:rFonts w:ascii="Verdana" w:eastAsia="Verdana" w:hAnsi="Verdana" w:cs="Verdana"/>
          <w:b/>
          <w:bCs/>
          <w:color w:val="000000"/>
          <w:sz w:val="18"/>
          <w:szCs w:val="18"/>
        </w:rPr>
        <w:t xml:space="preserve"> </w:t>
      </w:r>
    </w:p>
    <w:p w14:paraId="7DDD03C4" w14:textId="77777777" w:rsidR="00CA5823" w:rsidRDefault="00000000">
      <w:pPr>
        <w:pBdr>
          <w:top w:val="nil"/>
          <w:left w:val="nil"/>
          <w:bottom w:val="nil"/>
          <w:right w:val="nil"/>
          <w:between w:val="nil"/>
        </w:pBdr>
        <w:tabs>
          <w:tab w:val="left" w:pos="709"/>
        </w:tabs>
        <w:ind w:left="567"/>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 xml:space="preserve">Apresentar amostra falsificada ou deteriorada; </w:t>
      </w:r>
    </w:p>
    <w:p w14:paraId="22E66852"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7C3CDDD7"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11.1.7 - </w:t>
      </w:r>
      <w:r>
        <w:rPr>
          <w:rFonts w:ascii="Verdana" w:eastAsia="Verdana" w:hAnsi="Verdana" w:cs="Verdana"/>
          <w:color w:val="000000"/>
          <w:sz w:val="18"/>
          <w:szCs w:val="18"/>
        </w:rPr>
        <w:t>Praticar atos ilícitos com vistas a frustrar os objetivos da licitação;</w:t>
      </w:r>
    </w:p>
    <w:p w14:paraId="461768F5"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0B224F8E"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11.1.8 - </w:t>
      </w:r>
      <w:r>
        <w:rPr>
          <w:rFonts w:ascii="Verdana" w:eastAsia="Verdana" w:hAnsi="Verdana" w:cs="Verdana"/>
          <w:color w:val="000000"/>
          <w:sz w:val="18"/>
          <w:szCs w:val="18"/>
        </w:rPr>
        <w:t>Praticar ato lesivo previsto no art. 5º da Lei nº 12.846, de 2013.</w:t>
      </w:r>
    </w:p>
    <w:p w14:paraId="3E52B82D"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06707C07" w14:textId="77777777" w:rsidR="00CA5823" w:rsidRDefault="00000000">
      <w:pPr>
        <w:pBdr>
          <w:top w:val="nil"/>
          <w:left w:val="nil"/>
          <w:bottom w:val="nil"/>
          <w:right w:val="nil"/>
          <w:between w:val="nil"/>
        </w:pBdr>
        <w:tabs>
          <w:tab w:val="left" w:pos="709"/>
        </w:tabs>
        <w:jc w:val="both"/>
        <w:rPr>
          <w:rFonts w:ascii="Verdana" w:eastAsia="Verdana" w:hAnsi="Verdana" w:cs="Verdana"/>
          <w:b/>
          <w:bCs/>
          <w:color w:val="000000"/>
          <w:sz w:val="18"/>
          <w:szCs w:val="18"/>
        </w:rPr>
      </w:pPr>
      <w:r>
        <w:rPr>
          <w:rFonts w:ascii="Verdana" w:eastAsia="Verdana" w:hAnsi="Verdana" w:cs="Verdana"/>
          <w:b/>
          <w:bCs/>
          <w:color w:val="000000"/>
          <w:sz w:val="18"/>
          <w:szCs w:val="18"/>
        </w:rPr>
        <w:t>11.2 -</w:t>
      </w:r>
      <w:r>
        <w:rPr>
          <w:rFonts w:ascii="Verdana" w:eastAsia="Verdana" w:hAnsi="Verdana" w:cs="Verdana"/>
          <w:b/>
          <w:bCs/>
          <w:color w:val="000000"/>
          <w:sz w:val="18"/>
          <w:szCs w:val="18"/>
        </w:rPr>
        <w:tab/>
      </w:r>
      <w:r>
        <w:rPr>
          <w:rFonts w:ascii="Verdana" w:eastAsia="Verdana" w:hAnsi="Verdana" w:cs="Verdana"/>
          <w:color w:val="000000"/>
          <w:sz w:val="18"/>
          <w:szCs w:val="18"/>
        </w:rPr>
        <w:t>Com fulcro na Lei nº 14.133, de 2021, a Administração poderá, garantida a prévia defesa, aplicar aos licitantes e/ou adjudicatários as seguintes sanções, sem prejuízo das responsabilidades civil e criminal:</w:t>
      </w:r>
      <w:r>
        <w:rPr>
          <w:rFonts w:ascii="Verdana" w:eastAsia="Verdana" w:hAnsi="Verdana" w:cs="Verdana"/>
          <w:b/>
          <w:bCs/>
          <w:color w:val="000000"/>
          <w:sz w:val="18"/>
          <w:szCs w:val="18"/>
        </w:rPr>
        <w:t xml:space="preserve"> </w:t>
      </w:r>
    </w:p>
    <w:p w14:paraId="2452DEAE" w14:textId="77777777" w:rsidR="00CA5823" w:rsidRDefault="00000000">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a) </w:t>
      </w:r>
      <w:r>
        <w:rPr>
          <w:rFonts w:ascii="Verdana" w:eastAsia="Verdana" w:hAnsi="Verdana" w:cs="Verdana"/>
          <w:color w:val="000000"/>
          <w:sz w:val="18"/>
          <w:szCs w:val="18"/>
        </w:rPr>
        <w:t>Advertência;</w:t>
      </w:r>
      <w:r>
        <w:rPr>
          <w:rFonts w:ascii="Verdana" w:eastAsia="Verdana" w:hAnsi="Verdana" w:cs="Verdana"/>
          <w:b/>
          <w:bCs/>
          <w:color w:val="000000"/>
          <w:sz w:val="18"/>
          <w:szCs w:val="18"/>
        </w:rPr>
        <w:t xml:space="preserve"> </w:t>
      </w:r>
    </w:p>
    <w:p w14:paraId="1A356D4A"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Multa (aplicada no percentual de 0,5% a 30% incidente sobre o valor da contratação);</w:t>
      </w:r>
    </w:p>
    <w:p w14:paraId="0EAE6C94"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Impedimento de licitar e contratar; e</w:t>
      </w:r>
    </w:p>
    <w:p w14:paraId="54882230"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d) </w:t>
      </w:r>
      <w:r>
        <w:rPr>
          <w:rFonts w:ascii="Verdana" w:eastAsia="Verdana" w:hAnsi="Verdana" w:cs="Verdana"/>
          <w:color w:val="000000"/>
          <w:sz w:val="18"/>
          <w:szCs w:val="18"/>
        </w:rPr>
        <w:t>Declaração de inidoneidade para licitar ou contratar, enquanto perdurarem os motivos determinantes da punição ou até que seja promovida sua reabilitação perante a própria autoridade que aplicou a penalidade.</w:t>
      </w:r>
    </w:p>
    <w:p w14:paraId="05945CAA" w14:textId="77777777" w:rsidR="00CA5823" w:rsidRDefault="00CA5823">
      <w:pPr>
        <w:pBdr>
          <w:top w:val="nil"/>
          <w:left w:val="nil"/>
          <w:bottom w:val="nil"/>
          <w:right w:val="nil"/>
          <w:between w:val="nil"/>
        </w:pBdr>
        <w:tabs>
          <w:tab w:val="left" w:pos="709"/>
        </w:tabs>
        <w:jc w:val="both"/>
        <w:rPr>
          <w:rFonts w:ascii="Verdana" w:eastAsia="Verdana" w:hAnsi="Verdana" w:cs="Verdana"/>
          <w:color w:val="000000"/>
          <w:sz w:val="18"/>
          <w:szCs w:val="18"/>
        </w:rPr>
      </w:pPr>
    </w:p>
    <w:p w14:paraId="27B39557"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11.2.1 - </w:t>
      </w:r>
      <w:r>
        <w:rPr>
          <w:rFonts w:ascii="Verdana" w:eastAsia="Verdana" w:hAnsi="Verdana" w:cs="Verdana"/>
          <w:color w:val="000000"/>
          <w:sz w:val="18"/>
          <w:szCs w:val="18"/>
        </w:rPr>
        <w:t>As sanções de advertência, impedimento de licitar e contratar e declaração de inidoneidade para licitar ou contratar poderão ser aplicadas, cumulativamente ou não, à penalidade de multa.</w:t>
      </w:r>
    </w:p>
    <w:p w14:paraId="2F74EB32" w14:textId="77777777" w:rsidR="00CA5823" w:rsidRDefault="00CA5823">
      <w:pPr>
        <w:pBdr>
          <w:top w:val="nil"/>
          <w:left w:val="nil"/>
          <w:bottom w:val="nil"/>
          <w:right w:val="nil"/>
          <w:between w:val="nil"/>
        </w:pBdr>
        <w:tabs>
          <w:tab w:val="left" w:pos="709"/>
        </w:tabs>
        <w:jc w:val="both"/>
        <w:rPr>
          <w:rFonts w:ascii="Verdana" w:eastAsia="Verdana" w:hAnsi="Verdana" w:cs="Verdana"/>
          <w:color w:val="000000"/>
          <w:sz w:val="18"/>
          <w:szCs w:val="18"/>
        </w:rPr>
      </w:pPr>
    </w:p>
    <w:p w14:paraId="336FA6AB"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11.3 -</w:t>
      </w:r>
      <w:r>
        <w:rPr>
          <w:rFonts w:ascii="Verdana" w:eastAsia="Verdana" w:hAnsi="Verdana" w:cs="Verdana"/>
          <w:b/>
          <w:bCs/>
          <w:color w:val="000000"/>
          <w:sz w:val="18"/>
          <w:szCs w:val="18"/>
        </w:rPr>
        <w:tab/>
      </w:r>
      <w:r>
        <w:rPr>
          <w:rFonts w:ascii="Verdana" w:eastAsia="Verdana" w:hAnsi="Verdana" w:cs="Verdana"/>
          <w:color w:val="000000"/>
          <w:sz w:val="18"/>
          <w:szCs w:val="18"/>
        </w:rPr>
        <w:t>Na aplicação das sanções serão considerados:</w:t>
      </w:r>
    </w:p>
    <w:p w14:paraId="5D59CF3A"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a) </w:t>
      </w:r>
      <w:r>
        <w:rPr>
          <w:rFonts w:ascii="Verdana" w:eastAsia="Verdana" w:hAnsi="Verdana" w:cs="Verdana"/>
          <w:color w:val="000000"/>
          <w:sz w:val="18"/>
          <w:szCs w:val="18"/>
        </w:rPr>
        <w:t>A natureza e a gravidade da infração cometida;</w:t>
      </w:r>
    </w:p>
    <w:p w14:paraId="596FCD7E"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As peculiaridades do caso concreto;</w:t>
      </w:r>
    </w:p>
    <w:p w14:paraId="312B4A6B"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As circunstâncias agravantes ou atenuantes;</w:t>
      </w:r>
    </w:p>
    <w:p w14:paraId="64D2B712"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d) </w:t>
      </w:r>
      <w:r>
        <w:rPr>
          <w:rFonts w:ascii="Verdana" w:eastAsia="Verdana" w:hAnsi="Verdana" w:cs="Verdana"/>
          <w:color w:val="000000"/>
          <w:sz w:val="18"/>
          <w:szCs w:val="18"/>
        </w:rPr>
        <w:t>Os danos que dela provierem para a Administração Pública;</w:t>
      </w:r>
    </w:p>
    <w:p w14:paraId="02C62355"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e) </w:t>
      </w:r>
      <w:r>
        <w:rPr>
          <w:rFonts w:ascii="Verdana" w:eastAsia="Verdana" w:hAnsi="Verdana" w:cs="Verdana"/>
          <w:color w:val="000000"/>
          <w:sz w:val="18"/>
          <w:szCs w:val="18"/>
        </w:rPr>
        <w:t>A implantação ou o aperfeiçoamento de programa de integridade, conforme normas e orientações dos órgãos de controle.</w:t>
      </w:r>
    </w:p>
    <w:p w14:paraId="064615AD"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49BA3E41"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11.4 -</w:t>
      </w:r>
      <w:r>
        <w:rPr>
          <w:rFonts w:ascii="Verdana" w:eastAsia="Verdana" w:hAnsi="Verdana" w:cs="Verdana"/>
          <w:b/>
          <w:bCs/>
          <w:color w:val="000000"/>
          <w:sz w:val="18"/>
          <w:szCs w:val="18"/>
        </w:rPr>
        <w:tab/>
      </w:r>
      <w:r>
        <w:rPr>
          <w:rFonts w:ascii="Verdana" w:eastAsia="Verdana" w:hAnsi="Verdana" w:cs="Verdana"/>
          <w:color w:val="000000"/>
          <w:sz w:val="18"/>
          <w:szCs w:val="18"/>
        </w:rPr>
        <w:t xml:space="preserve">A multa será recolhida em percentual de 0,5% a 30% incidente sobre o valor do contrato licitado. </w:t>
      </w:r>
    </w:p>
    <w:p w14:paraId="08F31B20"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716444CF"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11.4.1 - </w:t>
      </w:r>
      <w:r>
        <w:rPr>
          <w:rFonts w:ascii="Verdana" w:eastAsia="Verdana" w:hAnsi="Verdana" w:cs="Verdana"/>
          <w:color w:val="000000"/>
          <w:sz w:val="18"/>
          <w:szCs w:val="18"/>
        </w:rPr>
        <w:t>Para as infrações previstas nos itens 11.1.1, 11.1.2 e 11.1.3, a multa será de 0,5% a 15% do valor do contrato licitado.</w:t>
      </w:r>
    </w:p>
    <w:p w14:paraId="2EB09D28" w14:textId="77777777" w:rsidR="00CA5823" w:rsidRDefault="00CA5823">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4889C6FF" w14:textId="77777777" w:rsidR="00CA5823"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11.4.2 - </w:t>
      </w:r>
      <w:r>
        <w:rPr>
          <w:rFonts w:ascii="Verdana" w:eastAsia="Verdana" w:hAnsi="Verdana" w:cs="Verdana"/>
          <w:color w:val="000000"/>
          <w:sz w:val="18"/>
          <w:szCs w:val="18"/>
        </w:rPr>
        <w:t>Para as infrações previstas nos itens 11.1.4, 11.1.5, 11.1.6, 11.1.7 e 11.1.8, a multa será de 15% a 30% do valor do contrato licitado.</w:t>
      </w:r>
    </w:p>
    <w:p w14:paraId="68A3F8B4"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758909F3"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11.6 </w:t>
      </w:r>
      <w:r>
        <w:rPr>
          <w:rFonts w:ascii="Verdana" w:eastAsia="Verdana" w:hAnsi="Verdana" w:cs="Verdana"/>
          <w:color w:val="000000"/>
          <w:sz w:val="18"/>
          <w:szCs w:val="18"/>
        </w:rPr>
        <w:t>-</w:t>
      </w:r>
      <w:r>
        <w:rPr>
          <w:rFonts w:ascii="Verdana" w:eastAsia="Verdana" w:hAnsi="Verdana" w:cs="Verdana"/>
          <w:color w:val="000000"/>
          <w:sz w:val="18"/>
          <w:szCs w:val="18"/>
        </w:rPr>
        <w:tab/>
        <w:t>Na aplicação da sanção de multa será facultada a defesa do interessado no prazo de 15 (quinze) dias úteis, contado da data de sua intimação.</w:t>
      </w:r>
    </w:p>
    <w:p w14:paraId="254F9315"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78CA645E"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11.7 -</w:t>
      </w:r>
      <w:r>
        <w:rPr>
          <w:rFonts w:ascii="Verdana" w:eastAsia="Verdana" w:hAnsi="Verdana" w:cs="Verdana"/>
          <w:b/>
          <w:bCs/>
          <w:color w:val="000000"/>
          <w:sz w:val="18"/>
          <w:szCs w:val="18"/>
        </w:rPr>
        <w:tab/>
      </w:r>
      <w:r>
        <w:rPr>
          <w:rFonts w:ascii="Verdana" w:eastAsia="Verdana" w:hAnsi="Verdana" w:cs="Verdana"/>
          <w:color w:val="000000"/>
          <w:sz w:val="18"/>
          <w:szCs w:val="18"/>
        </w:rPr>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07795EE4"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563A044E"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11.8 -</w:t>
      </w:r>
      <w:r>
        <w:rPr>
          <w:rFonts w:ascii="Verdana" w:eastAsia="Verdana" w:hAnsi="Verdana" w:cs="Verdana"/>
          <w:b/>
          <w:bCs/>
          <w:color w:val="000000"/>
          <w:sz w:val="18"/>
          <w:szCs w:val="18"/>
        </w:rPr>
        <w:tab/>
      </w:r>
      <w:r>
        <w:rPr>
          <w:rFonts w:ascii="Verdana" w:eastAsia="Verdana" w:hAnsi="Verdana" w:cs="Verdana"/>
          <w:color w:val="000000"/>
          <w:sz w:val="18"/>
          <w:szCs w:val="18"/>
        </w:rPr>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0AC3F603"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1AC1841E"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11.9 -</w:t>
      </w:r>
      <w:r>
        <w:rPr>
          <w:rFonts w:ascii="Verdana" w:eastAsia="Verdana" w:hAnsi="Verdana" w:cs="Verdana"/>
          <w:b/>
          <w:bCs/>
          <w:color w:val="000000"/>
          <w:sz w:val="18"/>
          <w:szCs w:val="18"/>
        </w:rPr>
        <w:tab/>
      </w:r>
      <w:r>
        <w:rPr>
          <w:rFonts w:ascii="Verdana" w:eastAsia="Verdana" w:hAnsi="Verdana" w:cs="Verdana"/>
          <w:color w:val="000000"/>
          <w:sz w:val="18"/>
          <w:szCs w:val="18"/>
        </w:rPr>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nos termos do art. 45, §4º da IN SEGES/ME nº 73, de 2022. </w:t>
      </w:r>
    </w:p>
    <w:p w14:paraId="0CF64121"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5E2D3460"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11.10 </w:t>
      </w:r>
      <w:r>
        <w:rPr>
          <w:rFonts w:ascii="Verdana" w:eastAsia="Verdana" w:hAnsi="Verdana" w:cs="Verdana"/>
          <w:color w:val="000000"/>
          <w:sz w:val="18"/>
          <w:szCs w:val="18"/>
        </w:rPr>
        <w:t xml:space="preserve">- A apuração de responsabilidade relacionada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073F3938"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1F82D3DD"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11.11 - </w:t>
      </w:r>
      <w:r>
        <w:rPr>
          <w:rFonts w:ascii="Verdana" w:eastAsia="Verdana" w:hAnsi="Verdana" w:cs="Verdana"/>
          <w:color w:val="000000"/>
          <w:sz w:val="18"/>
          <w:szCs w:val="18"/>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90699CD"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0D47497B"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11.12 - </w:t>
      </w:r>
      <w:r>
        <w:rPr>
          <w:rFonts w:ascii="Verdana" w:eastAsia="Verdana" w:hAnsi="Verdana" w:cs="Verdana"/>
          <w:color w:val="000000"/>
          <w:sz w:val="18"/>
          <w:szCs w:val="18"/>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02DABED7"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1CD7F8B4"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11.13 - </w:t>
      </w:r>
      <w:r>
        <w:rPr>
          <w:rFonts w:ascii="Verdana" w:eastAsia="Verdana" w:hAnsi="Verdana" w:cs="Verdana"/>
          <w:color w:val="000000"/>
          <w:sz w:val="18"/>
          <w:szCs w:val="18"/>
        </w:rPr>
        <w:t>O recurso e o pedido de reconsideração terão efeito suspensivo do ato ou da decisão recorrida até que sobrevenha decisão final da autoridade competente.</w:t>
      </w:r>
    </w:p>
    <w:p w14:paraId="246CC685"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7C089E7A" w14:textId="77777777" w:rsidR="00CA5823"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11.14 - </w:t>
      </w:r>
      <w:r>
        <w:rPr>
          <w:rFonts w:ascii="Verdana" w:eastAsia="Verdana" w:hAnsi="Verdana" w:cs="Verdana"/>
          <w:color w:val="000000"/>
          <w:sz w:val="18"/>
          <w:szCs w:val="18"/>
        </w:rPr>
        <w:t>A aplicação das sanções previstas neste edital não exclui, em hipótese alguma, a obrigação de reparação integral dos danos causados.</w:t>
      </w:r>
    </w:p>
    <w:p w14:paraId="71B49711"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381464FB"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11.15 - </w:t>
      </w:r>
      <w:r>
        <w:rPr>
          <w:rFonts w:ascii="Verdana" w:eastAsia="Verdana" w:hAnsi="Verdana" w:cs="Verdana"/>
          <w:color w:val="000000"/>
          <w:sz w:val="18"/>
          <w:szCs w:val="18"/>
        </w:rPr>
        <w:t xml:space="preserve">Os atos administrativos de aplicação das sanções porventura aplicadas serão registrados no SICAF, bem como </w:t>
      </w:r>
      <w:r>
        <w:rPr>
          <w:rFonts w:ascii="Arial" w:eastAsia="Arial" w:hAnsi="Arial"/>
          <w:color w:val="000000"/>
        </w:rPr>
        <w:t>no Cadastro Nacional de Empresas Inidôneas e Suspensas (</w:t>
      </w:r>
      <w:proofErr w:type="spellStart"/>
      <w:r>
        <w:rPr>
          <w:rFonts w:ascii="Arial" w:eastAsia="Arial" w:hAnsi="Arial"/>
          <w:color w:val="000000"/>
        </w:rPr>
        <w:t>Ceis</w:t>
      </w:r>
      <w:proofErr w:type="spellEnd"/>
      <w:r>
        <w:rPr>
          <w:rFonts w:ascii="Arial" w:eastAsia="Arial" w:hAnsi="Arial"/>
          <w:color w:val="000000"/>
        </w:rPr>
        <w:t>) e no Cadastro Nacional de Empresas Punidas (</w:t>
      </w:r>
      <w:proofErr w:type="spellStart"/>
      <w:r>
        <w:rPr>
          <w:rFonts w:ascii="Arial" w:eastAsia="Arial" w:hAnsi="Arial"/>
          <w:color w:val="000000"/>
        </w:rPr>
        <w:t>Cnep</w:t>
      </w:r>
      <w:proofErr w:type="spellEnd"/>
      <w:r>
        <w:rPr>
          <w:rFonts w:ascii="Arial" w:eastAsia="Arial" w:hAnsi="Arial"/>
          <w:color w:val="000000"/>
        </w:rPr>
        <w:t>)</w:t>
      </w:r>
      <w:r>
        <w:rPr>
          <w:rFonts w:ascii="Verdana" w:eastAsia="Verdana" w:hAnsi="Verdana" w:cs="Verdana"/>
          <w:color w:val="000000"/>
          <w:sz w:val="18"/>
          <w:szCs w:val="18"/>
        </w:rPr>
        <w:t>.</w:t>
      </w:r>
    </w:p>
    <w:p w14:paraId="0172CA21"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highlight w:val="yellow"/>
        </w:rPr>
      </w:pPr>
    </w:p>
    <w:p w14:paraId="2BC0F868" w14:textId="77777777" w:rsidR="00CA5823" w:rsidRDefault="00000000">
      <w:pPr>
        <w:pBdr>
          <w:top w:val="nil"/>
          <w:left w:val="nil"/>
          <w:bottom w:val="nil"/>
          <w:right w:val="nil"/>
          <w:between w:val="nil"/>
        </w:pBdr>
        <w:shd w:val="clear" w:color="auto" w:fill="C0C0C0"/>
        <w:jc w:val="both"/>
        <w:rPr>
          <w:rFonts w:ascii="Verdana" w:eastAsia="Verdana" w:hAnsi="Verdana" w:cs="Verdana"/>
          <w:b/>
          <w:bCs/>
          <w:color w:val="000000"/>
          <w:sz w:val="18"/>
          <w:szCs w:val="18"/>
        </w:rPr>
      </w:pPr>
      <w:r>
        <w:rPr>
          <w:rFonts w:ascii="Verdana" w:eastAsia="Verdana" w:hAnsi="Verdana" w:cs="Verdana"/>
          <w:b/>
          <w:bCs/>
          <w:color w:val="000000"/>
          <w:sz w:val="18"/>
          <w:szCs w:val="18"/>
        </w:rPr>
        <w:t>12 - DA IMPUGNAÇÃO AO EDITAL E DO PEDIDO DE ESCLARECIMENTO</w:t>
      </w:r>
    </w:p>
    <w:p w14:paraId="25066BE6" w14:textId="77777777" w:rsidR="00CA5823" w:rsidRDefault="00CA5823">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02662BCA"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12.1 - </w:t>
      </w:r>
      <w:r>
        <w:rPr>
          <w:rFonts w:ascii="Verdana" w:eastAsia="Verdana" w:hAnsi="Verdana" w:cs="Verdana"/>
          <w:color w:val="000000"/>
          <w:sz w:val="18"/>
          <w:szCs w:val="18"/>
        </w:rPr>
        <w:t>Qualquer pessoa é parte legítima para impugnar este Edital por irregularidade na aplicação da Lei nº 14.133, de 2021, devendo protocolar o pedido até 3 (três) dias úteis antes da data da abertura do certame.</w:t>
      </w:r>
    </w:p>
    <w:p w14:paraId="24AA9C52"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403BACE7"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12.2 -</w:t>
      </w:r>
      <w:r>
        <w:rPr>
          <w:rFonts w:ascii="Verdana" w:eastAsia="Verdana" w:hAnsi="Verdana" w:cs="Verdana"/>
          <w:color w:val="000000"/>
          <w:sz w:val="18"/>
          <w:szCs w:val="18"/>
        </w:rPr>
        <w:t xml:space="preserve"> A resposta à impugnação ou ao pedido de esclarecimento será divulgada em sítio eletrônico oficial no prazo de até 3 (três) dias úteis, limitado ao último dia útil anterior à data da abertura do certame.</w:t>
      </w:r>
    </w:p>
    <w:p w14:paraId="4C64E81B"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56292F38"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12.3 - </w:t>
      </w:r>
      <w:r>
        <w:rPr>
          <w:rFonts w:ascii="Verdana" w:eastAsia="Verdana" w:hAnsi="Verdana" w:cs="Verdana"/>
          <w:color w:val="000000"/>
          <w:sz w:val="18"/>
          <w:szCs w:val="18"/>
        </w:rPr>
        <w:t>A impugnação e o pedido de esclarecimento serão realizados por meio do e-mail &lt;cpl@tjes.jus.br&gt;.</w:t>
      </w:r>
    </w:p>
    <w:p w14:paraId="05056844"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3B7DA1EA"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12.4 -</w:t>
      </w:r>
      <w:r>
        <w:rPr>
          <w:rFonts w:ascii="Verdana" w:eastAsia="Verdana" w:hAnsi="Verdana" w:cs="Verdana"/>
          <w:color w:val="000000"/>
          <w:sz w:val="18"/>
          <w:szCs w:val="18"/>
        </w:rPr>
        <w:t xml:space="preserve"> As impugnações e pedidos de esclarecimentos não suspendem os prazos previstos no certame.</w:t>
      </w:r>
    </w:p>
    <w:p w14:paraId="5DB96419"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2C4207F9"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12.4.1 -</w:t>
      </w:r>
      <w:r>
        <w:rPr>
          <w:rFonts w:ascii="Verdana" w:eastAsia="Verdana" w:hAnsi="Verdana" w:cs="Verdana"/>
          <w:color w:val="000000"/>
          <w:sz w:val="18"/>
          <w:szCs w:val="18"/>
        </w:rPr>
        <w:t xml:space="preserve"> A concessão de efeito suspensivo à impugnação é medida excepcional e deverá ser motivada pelo agente de contratação, nos autos do processo de licitação.</w:t>
      </w:r>
    </w:p>
    <w:p w14:paraId="7C389CB7" w14:textId="77777777" w:rsidR="00CA5823" w:rsidRDefault="00CA5823">
      <w:pPr>
        <w:pBdr>
          <w:top w:val="nil"/>
          <w:left w:val="nil"/>
          <w:bottom w:val="nil"/>
          <w:right w:val="nil"/>
          <w:between w:val="nil"/>
        </w:pBdr>
        <w:ind w:left="284"/>
        <w:jc w:val="both"/>
        <w:rPr>
          <w:rFonts w:ascii="Verdana" w:eastAsia="Verdana" w:hAnsi="Verdana" w:cs="Verdana"/>
          <w:color w:val="000000"/>
          <w:sz w:val="18"/>
          <w:szCs w:val="18"/>
        </w:rPr>
      </w:pPr>
    </w:p>
    <w:p w14:paraId="22E120B4" w14:textId="77777777" w:rsidR="00CA5823"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12.4.2 -</w:t>
      </w:r>
      <w:r>
        <w:rPr>
          <w:rFonts w:ascii="Verdana" w:eastAsia="Verdana" w:hAnsi="Verdana" w:cs="Verdana"/>
          <w:color w:val="000000"/>
          <w:sz w:val="18"/>
          <w:szCs w:val="18"/>
        </w:rPr>
        <w:t xml:space="preserve"> As respostas aos pedidos formulados bem como os comunicados ou alterações necessárias serão divulgados mediante nota no endereço eletrônico www.tjes.jus.br &gt; Portal da Transparência &gt; Licitações e Contratos &gt; Licitações, sendo de responsabilidade das empresas interessadas em participar do certame o acesso para obtenção das informações prestadas.</w:t>
      </w:r>
    </w:p>
    <w:p w14:paraId="31B0558F"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54CF2351"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12.5 -</w:t>
      </w:r>
      <w:r>
        <w:rPr>
          <w:rFonts w:ascii="Verdana" w:eastAsia="Verdana" w:hAnsi="Verdana" w:cs="Verdana"/>
          <w:color w:val="000000"/>
          <w:sz w:val="18"/>
          <w:szCs w:val="18"/>
        </w:rPr>
        <w:t xml:space="preserve"> Acolhida a impugnação, será definida e publicada nova data para a realização do certame.</w:t>
      </w:r>
    </w:p>
    <w:p w14:paraId="298AC87F" w14:textId="77777777" w:rsidR="00CA5823" w:rsidRDefault="00CA5823">
      <w:pPr>
        <w:pBdr>
          <w:top w:val="nil"/>
          <w:left w:val="nil"/>
          <w:bottom w:val="nil"/>
          <w:right w:val="nil"/>
          <w:between w:val="nil"/>
        </w:pBdr>
        <w:jc w:val="both"/>
        <w:rPr>
          <w:rFonts w:ascii="Verdana" w:eastAsia="Verdana" w:hAnsi="Verdana" w:cs="Verdana"/>
          <w:color w:val="000000"/>
          <w:sz w:val="18"/>
          <w:szCs w:val="18"/>
          <w:highlight w:val="yellow"/>
        </w:rPr>
      </w:pPr>
    </w:p>
    <w:p w14:paraId="4C3A8375" w14:textId="77777777" w:rsidR="00CA5823"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green"/>
        </w:rPr>
      </w:pPr>
      <w:r>
        <w:rPr>
          <w:rFonts w:ascii="Verdana" w:eastAsia="Verdana" w:hAnsi="Verdana" w:cs="Verdana"/>
          <w:b/>
          <w:bCs/>
          <w:color w:val="000000"/>
          <w:sz w:val="18"/>
          <w:szCs w:val="18"/>
        </w:rPr>
        <w:t>13 - DA ADJUDICAÇÃO E HOMOLOGAÇÃO</w:t>
      </w:r>
    </w:p>
    <w:p w14:paraId="7BD1F8BD" w14:textId="77777777" w:rsidR="00CA5823" w:rsidRDefault="00CA5823">
      <w:pPr>
        <w:pBdr>
          <w:top w:val="nil"/>
          <w:left w:val="nil"/>
          <w:bottom w:val="nil"/>
          <w:right w:val="nil"/>
          <w:between w:val="nil"/>
        </w:pBdr>
        <w:jc w:val="both"/>
        <w:rPr>
          <w:rFonts w:ascii="Verdana" w:eastAsia="Verdana" w:hAnsi="Verdana" w:cs="Verdana"/>
          <w:strike/>
          <w:color w:val="000000"/>
          <w:sz w:val="18"/>
          <w:szCs w:val="18"/>
        </w:rPr>
      </w:pPr>
    </w:p>
    <w:p w14:paraId="414077AD"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13.1 </w:t>
      </w:r>
      <w:r>
        <w:rPr>
          <w:rFonts w:ascii="Verdana" w:eastAsia="Verdana" w:hAnsi="Verdana" w:cs="Verdana"/>
          <w:color w:val="000000"/>
          <w:sz w:val="18"/>
          <w:szCs w:val="18"/>
        </w:rPr>
        <w:t>- Após a declaração do vencedor da licitação, não havendo manifestação dos licitantes quanto à interposição de recurso, o Agente de Contratação/Comissão encaminhará o processo licitatório à Autoridade Superior, que poderá adjudicar o objeto e homologar a licitação.</w:t>
      </w:r>
    </w:p>
    <w:p w14:paraId="613BFBFE"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553F1870"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13.2 - </w:t>
      </w:r>
      <w:r>
        <w:rPr>
          <w:rFonts w:ascii="Verdana" w:eastAsia="Verdana" w:hAnsi="Verdana" w:cs="Verdana"/>
          <w:color w:val="000000"/>
          <w:sz w:val="18"/>
          <w:szCs w:val="18"/>
        </w:rPr>
        <w:t xml:space="preserve">Em sendo adjudicado o objeto e homologada a licitação, a Administração convocará o adjudicatário para </w:t>
      </w:r>
      <w:r>
        <w:rPr>
          <w:rFonts w:ascii="Verdana" w:eastAsia="Verdana" w:hAnsi="Verdana" w:cs="Verdana"/>
          <w:b/>
          <w:bCs/>
          <w:color w:val="000000"/>
          <w:sz w:val="18"/>
          <w:szCs w:val="18"/>
        </w:rPr>
        <w:t>assinar o Contrato</w:t>
      </w:r>
      <w:r>
        <w:rPr>
          <w:rFonts w:ascii="Verdana" w:eastAsia="Verdana" w:hAnsi="Verdana" w:cs="Verdana"/>
          <w:color w:val="000000"/>
          <w:sz w:val="18"/>
          <w:szCs w:val="18"/>
        </w:rPr>
        <w:t>.</w:t>
      </w:r>
    </w:p>
    <w:p w14:paraId="7099605E"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4712F4A1" w14:textId="77777777" w:rsidR="00CA5823" w:rsidRDefault="00000000">
      <w:pPr>
        <w:pBdr>
          <w:top w:val="nil"/>
          <w:left w:val="nil"/>
          <w:bottom w:val="nil"/>
          <w:right w:val="nil"/>
          <w:between w:val="nil"/>
        </w:pBdr>
        <w:shd w:val="clear" w:color="auto" w:fill="C0C0C0"/>
        <w:jc w:val="both"/>
        <w:rPr>
          <w:rFonts w:eastAsia="Times New Roman" w:cs="Times New Roman"/>
          <w:color w:val="000000"/>
        </w:rPr>
      </w:pPr>
      <w:r>
        <w:rPr>
          <w:rFonts w:ascii="Verdana" w:eastAsia="Verdana" w:hAnsi="Verdana" w:cs="Verdana"/>
          <w:b/>
          <w:bCs/>
          <w:color w:val="000000"/>
          <w:sz w:val="18"/>
          <w:szCs w:val="18"/>
        </w:rPr>
        <w:t>14 - DA FORMALIZAÇÃO DO CONTRATO</w:t>
      </w:r>
    </w:p>
    <w:p w14:paraId="3D3F8F58" w14:textId="77777777" w:rsidR="00CA5823" w:rsidRDefault="00CA5823">
      <w:pPr>
        <w:pBdr>
          <w:top w:val="nil"/>
          <w:left w:val="nil"/>
          <w:bottom w:val="nil"/>
          <w:right w:val="nil"/>
          <w:between w:val="nil"/>
        </w:pBdr>
        <w:tabs>
          <w:tab w:val="left" w:pos="1134"/>
        </w:tabs>
        <w:jc w:val="both"/>
        <w:rPr>
          <w:rFonts w:ascii="Verdana" w:eastAsia="Verdana" w:hAnsi="Verdana" w:cs="Verdana"/>
          <w:b/>
          <w:bCs/>
          <w:color w:val="000000"/>
          <w:sz w:val="18"/>
          <w:szCs w:val="18"/>
        </w:rPr>
      </w:pPr>
    </w:p>
    <w:p w14:paraId="4A6AE80D" w14:textId="77777777" w:rsidR="00CA5823" w:rsidRDefault="00000000">
      <w:pPr>
        <w:pBdr>
          <w:top w:val="nil"/>
          <w:left w:val="nil"/>
          <w:bottom w:val="nil"/>
          <w:right w:val="nil"/>
          <w:between w:val="nil"/>
        </w:pBdr>
        <w:tabs>
          <w:tab w:val="left" w:pos="1134"/>
        </w:tabs>
        <w:jc w:val="both"/>
        <w:rPr>
          <w:rFonts w:eastAsia="Times New Roman" w:cs="Times New Roman"/>
          <w:color w:val="000000"/>
        </w:rPr>
      </w:pPr>
      <w:r>
        <w:rPr>
          <w:rFonts w:ascii="Verdana" w:eastAsia="Verdana" w:hAnsi="Verdana" w:cs="Verdana"/>
          <w:b/>
          <w:bCs/>
          <w:color w:val="000000"/>
          <w:sz w:val="18"/>
          <w:szCs w:val="18"/>
        </w:rPr>
        <w:t>14.1 -</w:t>
      </w:r>
      <w:r>
        <w:rPr>
          <w:rFonts w:ascii="Verdana" w:eastAsia="Verdana" w:hAnsi="Verdana" w:cs="Verdana"/>
          <w:color w:val="000000"/>
          <w:sz w:val="18"/>
          <w:szCs w:val="18"/>
        </w:rPr>
        <w:t xml:space="preserve"> Homologada a licitação, será formalizado o Contrato.</w:t>
      </w:r>
    </w:p>
    <w:p w14:paraId="025526B3" w14:textId="77777777" w:rsidR="00CA5823" w:rsidRDefault="00CA5823">
      <w:pPr>
        <w:pBdr>
          <w:top w:val="nil"/>
          <w:left w:val="nil"/>
          <w:bottom w:val="nil"/>
          <w:right w:val="nil"/>
          <w:between w:val="nil"/>
        </w:pBdr>
        <w:tabs>
          <w:tab w:val="left" w:pos="1134"/>
          <w:tab w:val="left" w:pos="1287"/>
          <w:tab w:val="left" w:pos="8647"/>
        </w:tabs>
        <w:jc w:val="both"/>
        <w:rPr>
          <w:rFonts w:ascii="Verdana" w:eastAsia="Verdana" w:hAnsi="Verdana" w:cs="Verdana"/>
          <w:b/>
          <w:bCs/>
          <w:color w:val="000000"/>
          <w:sz w:val="18"/>
          <w:szCs w:val="18"/>
        </w:rPr>
      </w:pPr>
    </w:p>
    <w:p w14:paraId="17BA4AB1" w14:textId="77777777" w:rsidR="00CA5823" w:rsidRDefault="00000000">
      <w:pPr>
        <w:pBdr>
          <w:top w:val="nil"/>
          <w:left w:val="nil"/>
          <w:bottom w:val="nil"/>
          <w:right w:val="nil"/>
          <w:between w:val="nil"/>
        </w:pBdr>
        <w:tabs>
          <w:tab w:val="left" w:pos="1134"/>
          <w:tab w:val="left" w:pos="1287"/>
          <w:tab w:val="left" w:pos="8647"/>
        </w:tabs>
        <w:jc w:val="both"/>
        <w:rPr>
          <w:rFonts w:eastAsia="Times New Roman" w:cs="Times New Roman"/>
          <w:color w:val="000000"/>
        </w:rPr>
      </w:pPr>
      <w:r>
        <w:rPr>
          <w:rFonts w:ascii="Verdana" w:eastAsia="Verdana" w:hAnsi="Verdana" w:cs="Verdana"/>
          <w:b/>
          <w:bCs/>
          <w:color w:val="000000"/>
          <w:sz w:val="18"/>
          <w:szCs w:val="18"/>
        </w:rPr>
        <w:t>14.2</w:t>
      </w:r>
      <w:r>
        <w:rPr>
          <w:rFonts w:ascii="Verdana" w:eastAsia="Verdana" w:hAnsi="Verdana" w:cs="Verdana"/>
          <w:color w:val="000000"/>
          <w:sz w:val="18"/>
          <w:szCs w:val="18"/>
        </w:rPr>
        <w:t xml:space="preserve"> - O PJ/ES convocará formalmente a(s) vencedora(s) para, no prazo de </w:t>
      </w:r>
      <w:r>
        <w:rPr>
          <w:rFonts w:ascii="Verdana" w:eastAsia="Verdana" w:hAnsi="Verdana" w:cs="Verdana"/>
          <w:b/>
          <w:bCs/>
          <w:color w:val="000000"/>
          <w:sz w:val="18"/>
          <w:szCs w:val="18"/>
        </w:rPr>
        <w:t>05 (cinco) dias úteis</w:t>
      </w:r>
      <w:r>
        <w:rPr>
          <w:rFonts w:ascii="Verdana" w:eastAsia="Verdana" w:hAnsi="Verdana" w:cs="Verdana"/>
          <w:color w:val="000000"/>
          <w:sz w:val="18"/>
          <w:szCs w:val="18"/>
        </w:rPr>
        <w:t>, proceder à assinatura do Contrato, sob pena de decair o direito à contratação, sem prejuízo das sanções previstas nesta Lei.</w:t>
      </w:r>
    </w:p>
    <w:p w14:paraId="60D01B7A" w14:textId="77777777" w:rsidR="00CA5823" w:rsidRDefault="00CA5823">
      <w:pPr>
        <w:pBdr>
          <w:top w:val="nil"/>
          <w:left w:val="nil"/>
          <w:bottom w:val="nil"/>
          <w:right w:val="nil"/>
          <w:between w:val="nil"/>
        </w:pBdr>
        <w:tabs>
          <w:tab w:val="left" w:pos="16866"/>
          <w:tab w:val="left" w:pos="17019"/>
          <w:tab w:val="left" w:pos="24379"/>
        </w:tabs>
        <w:jc w:val="both"/>
        <w:rPr>
          <w:rFonts w:ascii="Verdana" w:eastAsia="Verdana" w:hAnsi="Verdana" w:cs="Verdana"/>
          <w:b/>
          <w:bCs/>
          <w:color w:val="000000"/>
          <w:sz w:val="18"/>
          <w:szCs w:val="18"/>
        </w:rPr>
      </w:pPr>
    </w:p>
    <w:p w14:paraId="2ABB0A7D" w14:textId="77777777" w:rsidR="00CA5823" w:rsidRDefault="00000000">
      <w:pPr>
        <w:pBdr>
          <w:top w:val="nil"/>
          <w:left w:val="nil"/>
          <w:bottom w:val="nil"/>
          <w:right w:val="nil"/>
          <w:between w:val="nil"/>
        </w:pBdr>
        <w:tabs>
          <w:tab w:val="left" w:pos="16866"/>
          <w:tab w:val="left" w:pos="17019"/>
          <w:tab w:val="left" w:pos="24379"/>
        </w:tabs>
        <w:ind w:left="283"/>
        <w:jc w:val="both"/>
        <w:rPr>
          <w:rFonts w:eastAsia="Times New Roman" w:cs="Times New Roman"/>
          <w:color w:val="000000"/>
        </w:rPr>
      </w:pPr>
      <w:r>
        <w:rPr>
          <w:rFonts w:ascii="Verdana" w:eastAsia="Verdana" w:hAnsi="Verdana" w:cs="Verdana"/>
          <w:b/>
          <w:bCs/>
          <w:color w:val="000000"/>
          <w:sz w:val="18"/>
          <w:szCs w:val="18"/>
        </w:rPr>
        <w:t>14.2.1</w:t>
      </w:r>
      <w:r>
        <w:rPr>
          <w:rFonts w:ascii="Verdana" w:eastAsia="Verdana" w:hAnsi="Verdana" w:cs="Verdana"/>
          <w:color w:val="000000"/>
          <w:sz w:val="18"/>
          <w:szCs w:val="18"/>
        </w:rPr>
        <w:t xml:space="preserve"> - O prazo de convocação poderá ser prorrogado 1 (uma) vez, por igual período, mediante solicitação da parte durante seu transcurso, devidamente justificada, e desde que o motivo apresentado seja aceito pela Administração.</w:t>
      </w:r>
    </w:p>
    <w:p w14:paraId="648E17DA" w14:textId="77777777" w:rsidR="00CA5823" w:rsidRDefault="00CA5823">
      <w:pPr>
        <w:pBdr>
          <w:top w:val="nil"/>
          <w:left w:val="nil"/>
          <w:bottom w:val="nil"/>
          <w:right w:val="nil"/>
          <w:between w:val="nil"/>
        </w:pBdr>
        <w:shd w:val="clear" w:color="auto" w:fill="FFFFFF"/>
        <w:tabs>
          <w:tab w:val="left" w:pos="16866"/>
          <w:tab w:val="left" w:pos="17019"/>
          <w:tab w:val="left" w:pos="24379"/>
        </w:tabs>
        <w:ind w:left="283"/>
        <w:jc w:val="both"/>
        <w:rPr>
          <w:rFonts w:ascii="Arial" w:eastAsia="Arial" w:hAnsi="Arial"/>
          <w:color w:val="162937"/>
          <w:sz w:val="18"/>
          <w:szCs w:val="18"/>
        </w:rPr>
      </w:pPr>
    </w:p>
    <w:p w14:paraId="3A35FA1C" w14:textId="77777777" w:rsidR="00CA5823" w:rsidRDefault="00000000">
      <w:pPr>
        <w:pBdr>
          <w:top w:val="nil"/>
          <w:left w:val="nil"/>
          <w:bottom w:val="nil"/>
          <w:right w:val="nil"/>
          <w:between w:val="nil"/>
        </w:pBdr>
        <w:shd w:val="clear" w:color="auto" w:fill="FFFFFF"/>
        <w:tabs>
          <w:tab w:val="left" w:pos="16866"/>
          <w:tab w:val="left" w:pos="17019"/>
          <w:tab w:val="left" w:pos="24379"/>
        </w:tabs>
        <w:ind w:left="283"/>
        <w:jc w:val="both"/>
        <w:rPr>
          <w:rFonts w:eastAsia="Times New Roman" w:cs="Times New Roman"/>
          <w:color w:val="000000"/>
        </w:rPr>
      </w:pPr>
      <w:r>
        <w:rPr>
          <w:rFonts w:ascii="Verdana" w:eastAsia="Verdana" w:hAnsi="Verdana" w:cs="Verdana"/>
          <w:b/>
          <w:bCs/>
          <w:color w:val="000000"/>
          <w:sz w:val="18"/>
          <w:szCs w:val="18"/>
        </w:rPr>
        <w:t>14.2.2 -</w:t>
      </w:r>
      <w:r>
        <w:rPr>
          <w:rFonts w:ascii="Verdana" w:eastAsia="Verdana" w:hAnsi="Verdana" w:cs="Verdana"/>
          <w:color w:val="000000"/>
          <w:sz w:val="18"/>
          <w:szCs w:val="18"/>
        </w:rPr>
        <w:t xml:space="preserve"> Será facultado à Administração, quando o convocado não assinar o termo de contrato ou não aceitar ou não retirar o instrumento equivalente no prazo e nas condições estabelecidas, convocar os licitantes remanescentes, na ordem de classificação, para a celebração do contrato nas condições propostas pelo licitante vencedor.</w:t>
      </w:r>
    </w:p>
    <w:p w14:paraId="43C8DDF0" w14:textId="77777777" w:rsidR="00CA5823" w:rsidRDefault="00CA5823">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p>
    <w:p w14:paraId="0BF70AE5" w14:textId="77777777" w:rsidR="00CA5823" w:rsidRDefault="00000000">
      <w:pPr>
        <w:pBdr>
          <w:top w:val="nil"/>
          <w:left w:val="nil"/>
          <w:bottom w:val="nil"/>
          <w:right w:val="nil"/>
          <w:between w:val="nil"/>
        </w:pBdr>
        <w:shd w:val="clear" w:color="auto" w:fill="FFFFFF"/>
        <w:tabs>
          <w:tab w:val="left" w:pos="16866"/>
          <w:tab w:val="left" w:pos="17019"/>
          <w:tab w:val="left" w:pos="24379"/>
        </w:tabs>
        <w:ind w:left="283"/>
        <w:jc w:val="both"/>
        <w:rPr>
          <w:rFonts w:eastAsia="Times New Roman" w:cs="Times New Roman"/>
          <w:color w:val="000000"/>
        </w:rPr>
      </w:pPr>
      <w:r>
        <w:rPr>
          <w:rFonts w:ascii="Verdana" w:eastAsia="Verdana" w:hAnsi="Verdana" w:cs="Verdana"/>
          <w:b/>
          <w:bCs/>
          <w:color w:val="000000"/>
          <w:sz w:val="18"/>
          <w:szCs w:val="18"/>
        </w:rPr>
        <w:t>14.2.3 -</w:t>
      </w:r>
      <w:r>
        <w:rPr>
          <w:rFonts w:ascii="Verdana" w:eastAsia="Verdana" w:hAnsi="Verdana" w:cs="Verdana"/>
          <w:color w:val="000000"/>
          <w:sz w:val="18"/>
          <w:szCs w:val="18"/>
        </w:rPr>
        <w:t xml:space="preserve"> Decorrido o prazo de validade da proposta indicado no edital sem convocação para a contratação, ficarão os licitantes liberados dos compromissos assumidos.</w:t>
      </w:r>
    </w:p>
    <w:p w14:paraId="1F69AA57" w14:textId="77777777" w:rsidR="00CA5823" w:rsidRDefault="00CA5823">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p>
    <w:p w14:paraId="33B89975" w14:textId="77777777" w:rsidR="00CA5823" w:rsidRDefault="00000000">
      <w:pPr>
        <w:pBdr>
          <w:top w:val="nil"/>
          <w:left w:val="nil"/>
          <w:bottom w:val="nil"/>
          <w:right w:val="nil"/>
          <w:between w:val="nil"/>
        </w:pBdr>
        <w:shd w:val="clear" w:color="auto" w:fill="FFFFFF"/>
        <w:tabs>
          <w:tab w:val="left" w:pos="16866"/>
          <w:tab w:val="left" w:pos="17019"/>
          <w:tab w:val="left" w:pos="24379"/>
        </w:tabs>
        <w:ind w:left="283"/>
        <w:jc w:val="both"/>
        <w:rPr>
          <w:rFonts w:eastAsia="Times New Roman" w:cs="Times New Roman"/>
          <w:color w:val="000000"/>
        </w:rPr>
      </w:pPr>
      <w:r>
        <w:rPr>
          <w:rFonts w:ascii="Verdana" w:eastAsia="Verdana" w:hAnsi="Verdana" w:cs="Verdana"/>
          <w:b/>
          <w:bCs/>
          <w:color w:val="000000"/>
          <w:sz w:val="18"/>
          <w:szCs w:val="18"/>
        </w:rPr>
        <w:t>14.2.4 -</w:t>
      </w:r>
      <w:r>
        <w:rPr>
          <w:rFonts w:ascii="Verdana" w:eastAsia="Verdana" w:hAnsi="Verdana" w:cs="Verdana"/>
          <w:color w:val="000000"/>
          <w:sz w:val="18"/>
          <w:szCs w:val="18"/>
        </w:rPr>
        <w:t xml:space="preserve"> Na hipótese de nenhum dos licitantes aceitar a contratação nos termos do item 14.2.2, a Administração, observados o valor estimado e sua eventual atualização nos termos do edital, poderá:</w:t>
      </w:r>
    </w:p>
    <w:p w14:paraId="4BE3ECC7" w14:textId="77777777" w:rsidR="00CA5823" w:rsidRDefault="00000000">
      <w:pPr>
        <w:pBdr>
          <w:top w:val="nil"/>
          <w:left w:val="nil"/>
          <w:bottom w:val="nil"/>
          <w:right w:val="nil"/>
          <w:between w:val="nil"/>
        </w:pBdr>
        <w:shd w:val="clear" w:color="auto" w:fill="FFFFFF"/>
        <w:tabs>
          <w:tab w:val="left" w:pos="16866"/>
          <w:tab w:val="left" w:pos="17019"/>
          <w:tab w:val="left" w:pos="24379"/>
        </w:tabs>
        <w:ind w:left="283"/>
        <w:jc w:val="both"/>
        <w:rPr>
          <w:rFonts w:eastAsia="Times New Roman" w:cs="Times New Roman"/>
          <w:color w:val="000000"/>
        </w:rPr>
      </w:pPr>
      <w:r>
        <w:rPr>
          <w:rFonts w:ascii="Verdana" w:eastAsia="Verdana" w:hAnsi="Verdana" w:cs="Verdana"/>
          <w:b/>
          <w:bCs/>
          <w:color w:val="000000"/>
          <w:sz w:val="18"/>
          <w:szCs w:val="18"/>
        </w:rPr>
        <w:t>I -</w:t>
      </w:r>
      <w:r>
        <w:rPr>
          <w:rFonts w:ascii="Verdana" w:eastAsia="Verdana" w:hAnsi="Verdana" w:cs="Verdana"/>
          <w:color w:val="000000"/>
          <w:sz w:val="18"/>
          <w:szCs w:val="18"/>
        </w:rPr>
        <w:t xml:space="preserve"> convocar os licitantes remanescentes para negociação, na ordem de classificação, com vistas à obtenção de preço melhor, mesmo que acima do preço do adjudicatário;</w:t>
      </w:r>
    </w:p>
    <w:p w14:paraId="01FF6EE1" w14:textId="77777777" w:rsidR="00CA5823" w:rsidRDefault="00000000">
      <w:pPr>
        <w:pBdr>
          <w:top w:val="nil"/>
          <w:left w:val="nil"/>
          <w:bottom w:val="nil"/>
          <w:right w:val="nil"/>
          <w:between w:val="nil"/>
        </w:pBdr>
        <w:shd w:val="clear" w:color="auto" w:fill="FFFFFF"/>
        <w:tabs>
          <w:tab w:val="left" w:pos="16866"/>
          <w:tab w:val="left" w:pos="17019"/>
          <w:tab w:val="left" w:pos="24379"/>
        </w:tabs>
        <w:ind w:left="283"/>
        <w:jc w:val="both"/>
        <w:rPr>
          <w:rFonts w:eastAsia="Times New Roman" w:cs="Times New Roman"/>
          <w:color w:val="000000"/>
        </w:rPr>
      </w:pPr>
      <w:r>
        <w:rPr>
          <w:rFonts w:ascii="Verdana" w:eastAsia="Verdana" w:hAnsi="Verdana" w:cs="Verdana"/>
          <w:b/>
          <w:bCs/>
          <w:color w:val="000000"/>
          <w:sz w:val="18"/>
          <w:szCs w:val="18"/>
        </w:rPr>
        <w:t>II -</w:t>
      </w:r>
      <w:r>
        <w:rPr>
          <w:rFonts w:ascii="Verdana" w:eastAsia="Verdana" w:hAnsi="Verdana" w:cs="Verdana"/>
          <w:color w:val="000000"/>
          <w:sz w:val="18"/>
          <w:szCs w:val="18"/>
        </w:rPr>
        <w:t xml:space="preserve"> adjudicar e celebrar o contrato nas condições ofertadas pelos licitantes remanescentes, atendida a ordem classificatória, quando frustrada a negociação de melhor condição.</w:t>
      </w:r>
    </w:p>
    <w:p w14:paraId="3F4D6662" w14:textId="77777777" w:rsidR="00CA5823" w:rsidRDefault="00CA5823">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p>
    <w:p w14:paraId="175DA3BC" w14:textId="77777777" w:rsidR="00CA5823" w:rsidRDefault="00000000">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color w:val="000000"/>
          <w:sz w:val="18"/>
          <w:szCs w:val="18"/>
        </w:rPr>
      </w:pPr>
      <w:r>
        <w:rPr>
          <w:rFonts w:ascii="Verdana" w:eastAsia="Verdana" w:hAnsi="Verdana" w:cs="Verdana"/>
          <w:b/>
          <w:bCs/>
          <w:color w:val="000000"/>
          <w:sz w:val="18"/>
          <w:szCs w:val="18"/>
        </w:rPr>
        <w:t>14.2.5 -</w:t>
      </w:r>
      <w:r>
        <w:rPr>
          <w:rFonts w:ascii="Verdana" w:eastAsia="Verdana" w:hAnsi="Verdana" w:cs="Verdana"/>
          <w:color w:val="000000"/>
          <w:sz w:val="18"/>
          <w:szCs w:val="18"/>
        </w:rPr>
        <w:t xml:space="preserve"> A recusa injustificada do adjudicatário em assinar o contrato ou em aceitar ou em retirar o instrumento equivalente no prazo estabelecido pela Administração caracterizará o descumprimento total da obrigação assumida e o sujeitará às penalidades legalmente estabelecidas.</w:t>
      </w:r>
    </w:p>
    <w:p w14:paraId="7E5F1D83" w14:textId="77777777" w:rsidR="00CA5823" w:rsidRDefault="00000000">
      <w:pPr>
        <w:pBdr>
          <w:top w:val="nil"/>
          <w:left w:val="nil"/>
          <w:bottom w:val="nil"/>
          <w:right w:val="nil"/>
          <w:between w:val="nil"/>
        </w:pBdr>
        <w:shd w:val="clear" w:color="auto" w:fill="FFFFFF"/>
        <w:tabs>
          <w:tab w:val="left" w:pos="16866"/>
          <w:tab w:val="left" w:pos="17019"/>
          <w:tab w:val="left" w:pos="24379"/>
        </w:tabs>
        <w:ind w:left="566"/>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14.2.5.1 - </w:t>
      </w:r>
      <w:r>
        <w:rPr>
          <w:rFonts w:ascii="Verdana" w:eastAsia="Verdana" w:hAnsi="Verdana" w:cs="Verdana"/>
          <w:color w:val="000000"/>
          <w:sz w:val="18"/>
          <w:szCs w:val="18"/>
        </w:rPr>
        <w:t xml:space="preserve">Quando a ADJUDICATÁRIA </w:t>
      </w:r>
      <w:r>
        <w:rPr>
          <w:rFonts w:ascii="Verdana" w:eastAsia="Verdana" w:hAnsi="Verdana" w:cs="Verdana"/>
          <w:b/>
          <w:bCs/>
          <w:color w:val="000000"/>
          <w:sz w:val="18"/>
          <w:szCs w:val="18"/>
        </w:rPr>
        <w:t>deixar de assinar o contrato</w:t>
      </w:r>
      <w:r>
        <w:rPr>
          <w:rFonts w:ascii="Verdana" w:eastAsia="Verdana" w:hAnsi="Verdana" w:cs="Verdana"/>
          <w:color w:val="000000"/>
          <w:sz w:val="18"/>
          <w:szCs w:val="18"/>
        </w:rPr>
        <w:t xml:space="preserve"> dentro do prazo estabelecido, sem justificativa por escrito e aceita pelo TJES, decairá do direito de vencedora, sujeitando-se, ainda, ao pagamento de multa equivalente a </w:t>
      </w:r>
      <w:r>
        <w:rPr>
          <w:rFonts w:ascii="Verdana" w:eastAsia="Verdana" w:hAnsi="Verdana" w:cs="Verdana"/>
          <w:b/>
          <w:bCs/>
          <w:color w:val="000000"/>
          <w:sz w:val="18"/>
          <w:szCs w:val="18"/>
        </w:rPr>
        <w:t>10% (dez por cento) sobre o valor total da proposta</w:t>
      </w:r>
      <w:r>
        <w:rPr>
          <w:rFonts w:ascii="Verdana" w:eastAsia="Verdana" w:hAnsi="Verdana" w:cs="Verdana"/>
          <w:color w:val="000000"/>
          <w:sz w:val="18"/>
          <w:szCs w:val="18"/>
        </w:rPr>
        <w:t>, sem prejuízo das demais sanções previstas.</w:t>
      </w:r>
    </w:p>
    <w:p w14:paraId="21FC2FF7" w14:textId="77777777" w:rsidR="00CA5823" w:rsidRDefault="00CA5823">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color w:val="000000"/>
          <w:sz w:val="18"/>
          <w:szCs w:val="18"/>
        </w:rPr>
      </w:pPr>
    </w:p>
    <w:p w14:paraId="62C8D67E" w14:textId="77777777" w:rsidR="00CA5823" w:rsidRDefault="00000000">
      <w:pPr>
        <w:pBdr>
          <w:top w:val="nil"/>
          <w:left w:val="nil"/>
          <w:bottom w:val="nil"/>
          <w:right w:val="nil"/>
          <w:between w:val="nil"/>
        </w:pBdr>
        <w:shd w:val="clear" w:color="auto" w:fill="FFFFFF"/>
        <w:tabs>
          <w:tab w:val="left" w:pos="16866"/>
          <w:tab w:val="left" w:pos="17019"/>
          <w:tab w:val="left" w:pos="24379"/>
        </w:tabs>
        <w:ind w:left="283"/>
        <w:jc w:val="both"/>
        <w:rPr>
          <w:rFonts w:eastAsia="Times New Roman" w:cs="Times New Roman"/>
          <w:color w:val="000000"/>
        </w:rPr>
      </w:pPr>
      <w:r>
        <w:rPr>
          <w:rFonts w:ascii="Verdana" w:eastAsia="Verdana" w:hAnsi="Verdana" w:cs="Verdana"/>
          <w:b/>
          <w:bCs/>
          <w:color w:val="000000"/>
          <w:sz w:val="18"/>
          <w:szCs w:val="18"/>
        </w:rPr>
        <w:t>14.2.6 -</w:t>
      </w:r>
      <w:r>
        <w:rPr>
          <w:rFonts w:ascii="Verdana" w:eastAsia="Verdana" w:hAnsi="Verdana" w:cs="Verdana"/>
          <w:color w:val="000000"/>
          <w:sz w:val="18"/>
          <w:szCs w:val="18"/>
        </w:rPr>
        <w:t xml:space="preserve"> A regra do item 14.2.5 acima, não se aplicará aos licitantes remanescentes convocados na forma do inciso I do item 14.2.4.</w:t>
      </w:r>
    </w:p>
    <w:p w14:paraId="4DD98FB7" w14:textId="77777777" w:rsidR="00CA5823" w:rsidRDefault="00CA5823">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p>
    <w:p w14:paraId="2E6B478F" w14:textId="77777777" w:rsidR="00CA5823" w:rsidRDefault="00000000">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r>
        <w:rPr>
          <w:rFonts w:ascii="Verdana" w:eastAsia="Verdana" w:hAnsi="Verdana" w:cs="Verdana"/>
          <w:b/>
          <w:bCs/>
          <w:color w:val="000000"/>
          <w:sz w:val="18"/>
          <w:szCs w:val="18"/>
        </w:rPr>
        <w:t>14.2.7 -</w:t>
      </w:r>
      <w:r>
        <w:rPr>
          <w:rFonts w:ascii="Verdana" w:eastAsia="Verdana" w:hAnsi="Verdana" w:cs="Verdana"/>
          <w:color w:val="000000"/>
          <w:sz w:val="18"/>
          <w:szCs w:val="18"/>
        </w:rPr>
        <w:t xml:space="preserve"> Será facultada à Administração a convocação dos demais licitantes classificados para a contratação de remanescente de obra, de serviço ou de fornecimento em consequência de rescisão contratual, observados os mesmos critérios estabelecidos nos itens 14.2.2 e 14.2.4.</w:t>
      </w:r>
    </w:p>
    <w:p w14:paraId="64A4F7E3"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27C6AF7C" w14:textId="77777777" w:rsidR="00CA5823" w:rsidRDefault="00000000">
      <w:pPr>
        <w:pBdr>
          <w:top w:val="nil"/>
          <w:left w:val="nil"/>
          <w:bottom w:val="nil"/>
          <w:right w:val="nil"/>
          <w:between w:val="nil"/>
        </w:pBdr>
        <w:shd w:val="clear" w:color="auto" w:fill="C0C0C0"/>
        <w:jc w:val="both"/>
        <w:rPr>
          <w:rFonts w:ascii="Verdana" w:eastAsia="Verdana" w:hAnsi="Verdana" w:cs="Verdana"/>
          <w:b/>
          <w:bCs/>
          <w:color w:val="000000"/>
          <w:sz w:val="18"/>
          <w:szCs w:val="18"/>
        </w:rPr>
      </w:pPr>
      <w:r>
        <w:rPr>
          <w:rFonts w:ascii="Verdana" w:eastAsia="Verdana" w:hAnsi="Verdana" w:cs="Verdana"/>
          <w:b/>
          <w:bCs/>
          <w:color w:val="000000"/>
          <w:sz w:val="18"/>
          <w:szCs w:val="18"/>
        </w:rPr>
        <w:t>15 - DA GARANTIA CONTRATUAL</w:t>
      </w:r>
    </w:p>
    <w:p w14:paraId="0C46F0BB" w14:textId="77777777" w:rsidR="00CA5823" w:rsidRDefault="00CA5823">
      <w:pPr>
        <w:widowControl w:val="0"/>
        <w:pBdr>
          <w:top w:val="nil"/>
          <w:left w:val="nil"/>
          <w:bottom w:val="nil"/>
          <w:right w:val="nil"/>
          <w:between w:val="nil"/>
        </w:pBdr>
        <w:shd w:val="clear" w:color="auto" w:fill="FFFFFF"/>
        <w:jc w:val="both"/>
        <w:rPr>
          <w:rFonts w:ascii="Verdana" w:eastAsia="Verdana" w:hAnsi="Verdana" w:cs="Verdana"/>
          <w:b/>
          <w:bCs/>
          <w:color w:val="000000"/>
          <w:sz w:val="18"/>
          <w:szCs w:val="18"/>
        </w:rPr>
      </w:pPr>
    </w:p>
    <w:p w14:paraId="188DF0C1"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15.1 –</w:t>
      </w:r>
      <w:r>
        <w:rPr>
          <w:rFonts w:ascii="Verdana" w:eastAsia="Verdana" w:hAnsi="Verdana" w:cs="Verdana"/>
          <w:color w:val="000000"/>
          <w:sz w:val="18"/>
          <w:szCs w:val="18"/>
        </w:rPr>
        <w:t xml:space="preserve"> A licitante vencedora prestará a garantia contratual, nos moldes do </w:t>
      </w:r>
      <w:hyperlink r:id="rId30" w:anchor="art96">
        <w:r w:rsidR="00CA5823">
          <w:rPr>
            <w:rFonts w:ascii="Verdana" w:eastAsia="Verdana" w:hAnsi="Verdana" w:cs="Verdana"/>
            <w:color w:val="000000"/>
            <w:sz w:val="18"/>
            <w:szCs w:val="18"/>
            <w:u w:val="single"/>
          </w:rPr>
          <w:t>art. 96 da Lei nº 14.133</w:t>
        </w:r>
      </w:hyperlink>
      <w:r>
        <w:rPr>
          <w:rFonts w:ascii="Verdana" w:eastAsia="Verdana" w:hAnsi="Verdana" w:cs="Verdana"/>
          <w:color w:val="000000"/>
          <w:sz w:val="18"/>
          <w:szCs w:val="18"/>
        </w:rPr>
        <w:t xml:space="preserve">, de 2021, em valor correspondente a </w:t>
      </w:r>
      <w:proofErr w:type="spellStart"/>
      <w:r>
        <w:rPr>
          <w:rFonts w:ascii="Verdana" w:eastAsia="Verdana" w:hAnsi="Verdana" w:cs="Verdana"/>
          <w:b/>
          <w:bCs/>
          <w:sz w:val="18"/>
          <w:szCs w:val="18"/>
        </w:rPr>
        <w:t>xx</w:t>
      </w:r>
      <w:proofErr w:type="spellEnd"/>
      <w:r>
        <w:rPr>
          <w:rFonts w:ascii="Verdana" w:eastAsia="Verdana" w:hAnsi="Verdana" w:cs="Verdana"/>
          <w:b/>
          <w:bCs/>
          <w:color w:val="000000"/>
          <w:sz w:val="18"/>
          <w:szCs w:val="18"/>
        </w:rPr>
        <w:t>% (</w:t>
      </w:r>
      <w:proofErr w:type="spellStart"/>
      <w:r>
        <w:rPr>
          <w:rFonts w:ascii="Verdana" w:eastAsia="Verdana" w:hAnsi="Verdana" w:cs="Verdana"/>
          <w:b/>
          <w:bCs/>
          <w:sz w:val="18"/>
          <w:szCs w:val="18"/>
        </w:rPr>
        <w:t>xxx</w:t>
      </w:r>
      <w:proofErr w:type="spellEnd"/>
      <w:r>
        <w:rPr>
          <w:rFonts w:ascii="Verdana" w:eastAsia="Verdana" w:hAnsi="Verdana" w:cs="Verdana"/>
          <w:b/>
          <w:bCs/>
          <w:color w:val="000000"/>
          <w:sz w:val="18"/>
          <w:szCs w:val="18"/>
        </w:rPr>
        <w:t xml:space="preserve"> por cento) do valor total do contrato</w:t>
      </w:r>
      <w:r>
        <w:rPr>
          <w:rFonts w:ascii="Verdana" w:eastAsia="Verdana" w:hAnsi="Verdana" w:cs="Verdana"/>
          <w:color w:val="000000"/>
          <w:sz w:val="18"/>
          <w:szCs w:val="18"/>
        </w:rPr>
        <w:t xml:space="preserve">, devendo iniciar-se com a vigência contratual ou com a assinatura do contrato e estender-se por ao menos mais </w:t>
      </w:r>
      <w:proofErr w:type="spellStart"/>
      <w:r>
        <w:rPr>
          <w:rFonts w:ascii="Verdana" w:eastAsia="Verdana" w:hAnsi="Verdana" w:cs="Verdana"/>
          <w:b/>
          <w:bCs/>
          <w:sz w:val="18"/>
          <w:szCs w:val="18"/>
        </w:rPr>
        <w:t>xx</w:t>
      </w:r>
      <w:proofErr w:type="spellEnd"/>
      <w:r>
        <w:rPr>
          <w:rFonts w:ascii="Verdana" w:eastAsia="Verdana" w:hAnsi="Verdana" w:cs="Verdana"/>
          <w:b/>
          <w:bCs/>
          <w:sz w:val="18"/>
          <w:szCs w:val="18"/>
        </w:rPr>
        <w:t xml:space="preserve"> </w:t>
      </w:r>
      <w:r>
        <w:rPr>
          <w:rFonts w:ascii="Verdana" w:eastAsia="Verdana" w:hAnsi="Verdana" w:cs="Verdana"/>
          <w:b/>
          <w:bCs/>
          <w:color w:val="000000"/>
          <w:sz w:val="18"/>
          <w:szCs w:val="18"/>
        </w:rPr>
        <w:t>(</w:t>
      </w:r>
      <w:proofErr w:type="spellStart"/>
      <w:r>
        <w:rPr>
          <w:rFonts w:ascii="Verdana" w:eastAsia="Verdana" w:hAnsi="Verdana" w:cs="Verdana"/>
          <w:b/>
          <w:bCs/>
          <w:sz w:val="18"/>
          <w:szCs w:val="18"/>
        </w:rPr>
        <w:t>xxx</w:t>
      </w:r>
      <w:proofErr w:type="spellEnd"/>
      <w:r>
        <w:rPr>
          <w:rFonts w:ascii="Verdana" w:eastAsia="Verdana" w:hAnsi="Verdana" w:cs="Verdana"/>
          <w:b/>
          <w:bCs/>
          <w:color w:val="000000"/>
          <w:sz w:val="18"/>
          <w:szCs w:val="18"/>
        </w:rPr>
        <w:t>) meses</w:t>
      </w:r>
      <w:r>
        <w:rPr>
          <w:rFonts w:ascii="Verdana" w:eastAsia="Verdana" w:hAnsi="Verdana" w:cs="Verdana"/>
          <w:color w:val="000000"/>
          <w:sz w:val="18"/>
          <w:szCs w:val="18"/>
        </w:rPr>
        <w:t xml:space="preserve"> após a vigência contratual, nos seguintes termos:</w:t>
      </w:r>
    </w:p>
    <w:p w14:paraId="1859E625" w14:textId="77777777" w:rsidR="00CA5823" w:rsidRDefault="00CA5823">
      <w:pPr>
        <w:pBdr>
          <w:top w:val="nil"/>
          <w:left w:val="nil"/>
          <w:bottom w:val="nil"/>
          <w:right w:val="nil"/>
          <w:between w:val="nil"/>
        </w:pBdr>
        <w:ind w:right="6"/>
        <w:jc w:val="both"/>
        <w:rPr>
          <w:rFonts w:ascii="Verdana" w:eastAsia="Verdana" w:hAnsi="Verdana" w:cs="Verdana"/>
          <w:color w:val="000000"/>
          <w:sz w:val="18"/>
          <w:szCs w:val="18"/>
        </w:rPr>
      </w:pPr>
    </w:p>
    <w:p w14:paraId="4BDEDE9A"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 xml:space="preserve">a) optando pelo seguro garantia, a garantia deverá ser prestada em até </w:t>
      </w:r>
      <w:r>
        <w:rPr>
          <w:rFonts w:ascii="Verdana" w:eastAsia="Verdana" w:hAnsi="Verdana" w:cs="Verdana"/>
          <w:b/>
          <w:bCs/>
          <w:color w:val="000000"/>
          <w:sz w:val="18"/>
          <w:szCs w:val="18"/>
        </w:rPr>
        <w:t>1 (um) mês, contado da data de homologação da licitação e</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antes da assinatura do contrato</w:t>
      </w:r>
      <w:r>
        <w:rPr>
          <w:rFonts w:ascii="Verdana" w:eastAsia="Verdana" w:hAnsi="Verdana" w:cs="Verdana"/>
          <w:color w:val="000000"/>
          <w:sz w:val="18"/>
          <w:szCs w:val="18"/>
        </w:rPr>
        <w:t>;</w:t>
      </w:r>
    </w:p>
    <w:p w14:paraId="400E8686"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lastRenderedPageBreak/>
        <w:t>b) caberá à contratada providenciar toda a comunicação e demais formalidades necessárias à seguradora, conforme previsto em apólice, sobretudo no que diz respeito à expectativa de sinistro, atos ou fatos dos quais ela deve ter conhecimento e poderá intervir. </w:t>
      </w:r>
    </w:p>
    <w:p w14:paraId="084B8E96"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 xml:space="preserve">c) Nos demais casos, a garantia deverá ser efetuada no prazo máximo de </w:t>
      </w:r>
      <w:r>
        <w:rPr>
          <w:rFonts w:ascii="Verdana" w:eastAsia="Verdana" w:hAnsi="Verdana" w:cs="Verdana"/>
          <w:b/>
          <w:bCs/>
          <w:color w:val="000000"/>
          <w:sz w:val="18"/>
          <w:szCs w:val="18"/>
        </w:rPr>
        <w:t>10 (dez) dias úteis</w:t>
      </w:r>
      <w:r>
        <w:rPr>
          <w:rFonts w:ascii="Verdana" w:eastAsia="Verdana" w:hAnsi="Verdana" w:cs="Verdana"/>
          <w:color w:val="000000"/>
          <w:sz w:val="18"/>
          <w:szCs w:val="18"/>
        </w:rPr>
        <w:t xml:space="preserve"> após o recebimento de notificação para tal fim</w:t>
      </w:r>
      <w:r>
        <w:rPr>
          <w:rFonts w:ascii="Verdana" w:eastAsia="Verdana" w:hAnsi="Verdana" w:cs="Verdana"/>
          <w:b/>
          <w:bCs/>
          <w:color w:val="000000"/>
          <w:sz w:val="18"/>
          <w:szCs w:val="18"/>
        </w:rPr>
        <w:t>.</w:t>
      </w:r>
    </w:p>
    <w:p w14:paraId="55A9C40B"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d) A não prestação da garantia no prazo estabelecido, ensejará a aplicação de multa conforme item 15.3 do Projeto Básico.</w:t>
      </w:r>
    </w:p>
    <w:p w14:paraId="6CD2B2A2"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6A1BEC7B"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15.2 -</w:t>
      </w:r>
      <w:r>
        <w:rPr>
          <w:rFonts w:ascii="Verdana" w:eastAsia="Verdana" w:hAnsi="Verdana" w:cs="Verdana"/>
          <w:color w:val="000000"/>
          <w:sz w:val="18"/>
          <w:szCs w:val="18"/>
        </w:rPr>
        <w:t xml:space="preserve"> Caso utilizada a modalidade de seguro-garantia, a apólice deverá ter validade durante a vigência do contrato, permanecendo em vigor mesmo que o contratado não pague o prêmio nas datas convencionadas.</w:t>
      </w:r>
    </w:p>
    <w:p w14:paraId="4C4C1FCC"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1F6CAB47"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15.3 -</w:t>
      </w:r>
      <w:r>
        <w:rPr>
          <w:rFonts w:ascii="Verdana" w:eastAsia="Verdana" w:hAnsi="Verdana" w:cs="Verdana"/>
          <w:color w:val="000000"/>
          <w:sz w:val="18"/>
          <w:szCs w:val="18"/>
        </w:rPr>
        <w:t xml:space="preserve"> A apólice do seguro garantia deverá acompanhar as modificações referentes à vigência do contrato principal mediante a emissão do respectivo endosso pela seguradora.</w:t>
      </w:r>
    </w:p>
    <w:p w14:paraId="26F3984A"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6A260C06"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15.4 -</w:t>
      </w:r>
      <w:r>
        <w:rPr>
          <w:rFonts w:ascii="Verdana" w:eastAsia="Verdana" w:hAnsi="Verdana" w:cs="Verdana"/>
          <w:color w:val="000000"/>
          <w:sz w:val="18"/>
          <w:szCs w:val="18"/>
        </w:rPr>
        <w:t xml:space="preserve"> Será permitida a substituição da apólice de seguro-garantia na data de renovação ou de aniversário, desde que mantidas as condições e coberturas da apólice vigente e nenhum período fique descoberto, ressalvado o disposto no item 15.6 deste contrato.</w:t>
      </w:r>
    </w:p>
    <w:p w14:paraId="50A82469"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5D89AF01"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15.5 -</w:t>
      </w:r>
      <w:r>
        <w:rPr>
          <w:rFonts w:ascii="Verdana" w:eastAsia="Verdana" w:hAnsi="Verdana" w:cs="Verdana"/>
          <w:color w:val="000000"/>
          <w:sz w:val="18"/>
          <w:szCs w:val="18"/>
        </w:rPr>
        <w:t xml:space="preserve"> A garantia em dinheiro deverá ser efetuada no Banco Banestes S/A, em conta específica com correção monetária, em favor do contratante;</w:t>
      </w:r>
    </w:p>
    <w:p w14:paraId="060B918F" w14:textId="77777777" w:rsidR="00CA5823" w:rsidRDefault="00CA5823">
      <w:pPr>
        <w:pBdr>
          <w:top w:val="nil"/>
          <w:left w:val="nil"/>
          <w:bottom w:val="nil"/>
          <w:right w:val="nil"/>
          <w:between w:val="nil"/>
        </w:pBdr>
        <w:ind w:right="6"/>
        <w:jc w:val="both"/>
        <w:rPr>
          <w:rFonts w:ascii="Verdana" w:eastAsia="Verdana" w:hAnsi="Verdana" w:cs="Verdana"/>
          <w:color w:val="000000"/>
          <w:sz w:val="18"/>
          <w:szCs w:val="18"/>
        </w:rPr>
      </w:pPr>
    </w:p>
    <w:p w14:paraId="04DBC669"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15.6 -</w:t>
      </w:r>
      <w:r>
        <w:rPr>
          <w:rFonts w:ascii="Verdana" w:eastAsia="Verdana" w:hAnsi="Verdana" w:cs="Verdana"/>
          <w:color w:val="000000"/>
          <w:sz w:val="18"/>
          <w:szCs w:val="18"/>
        </w:rPr>
        <w:t xml:space="preserve"> Na hipótese de suspensão do contrato por ordem ou inadimplemento da Administração, o contratado ficará desobrigado de renovar a garantia ou de endossar a apólice de seguro até a ordem de reinício da execução ou o adimplemento pela Administração</w:t>
      </w:r>
    </w:p>
    <w:p w14:paraId="7E576B1B" w14:textId="77777777" w:rsidR="00CA5823" w:rsidRDefault="00CA5823">
      <w:pPr>
        <w:pBdr>
          <w:top w:val="nil"/>
          <w:left w:val="nil"/>
          <w:bottom w:val="nil"/>
          <w:right w:val="nil"/>
          <w:between w:val="nil"/>
        </w:pBdr>
        <w:ind w:right="6"/>
        <w:jc w:val="both"/>
        <w:rPr>
          <w:rFonts w:ascii="Verdana" w:eastAsia="Verdana" w:hAnsi="Verdana" w:cs="Verdana"/>
          <w:color w:val="000000"/>
          <w:sz w:val="18"/>
          <w:szCs w:val="18"/>
        </w:rPr>
      </w:pPr>
    </w:p>
    <w:p w14:paraId="7AB4D727"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15.7 -</w:t>
      </w:r>
      <w:r>
        <w:rPr>
          <w:rFonts w:ascii="Verdana" w:eastAsia="Verdana" w:hAnsi="Verdana" w:cs="Verdana"/>
          <w:color w:val="000000"/>
          <w:sz w:val="18"/>
          <w:szCs w:val="18"/>
        </w:rPr>
        <w:t xml:space="preserve"> A garantia assegurará, qualquer que seja a modalidade escolhida, o pagamento de:</w:t>
      </w:r>
    </w:p>
    <w:p w14:paraId="06AEE630"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a) prejuízos advindos do não cumprimento do objeto do contrato e do não adimplemento das demais obrigações nele previstas;</w:t>
      </w:r>
    </w:p>
    <w:p w14:paraId="7EC16C04"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b) prejuízos causados à Administração ou a terceiro, decorrentes de culpa ou dolo durante a execução do contrato;</w:t>
      </w:r>
    </w:p>
    <w:p w14:paraId="5D59D894"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c) multas moratórias e punitivas aplicadas pela Administração à contratada; e </w:t>
      </w:r>
    </w:p>
    <w:p w14:paraId="5AD67ACF"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d) obrigações trabalhistas e previdenciárias de qualquer natureza e para com o FGTS, não adimplidas pelo contratado, quando couber.</w:t>
      </w:r>
    </w:p>
    <w:p w14:paraId="71323741"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2E7EB392"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15.8 - </w:t>
      </w:r>
      <w:r>
        <w:rPr>
          <w:rFonts w:ascii="Verdana" w:eastAsia="Verdana" w:hAnsi="Verdana" w:cs="Verdana"/>
          <w:color w:val="000000"/>
          <w:sz w:val="18"/>
          <w:szCs w:val="18"/>
        </w:rPr>
        <w:t>A modalidade seguro-garantia somente será aceita se contemplar todos os eventos indicados no item 15.7, observada a legislação que rege a matéria.</w:t>
      </w:r>
    </w:p>
    <w:p w14:paraId="4DBBC4BA"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3776E17F"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15.9 -</w:t>
      </w:r>
      <w:r>
        <w:rPr>
          <w:rFonts w:ascii="Verdana" w:eastAsia="Verdana" w:hAnsi="Verdana" w:cs="Verdana"/>
          <w:color w:val="000000"/>
          <w:sz w:val="18"/>
          <w:szCs w:val="18"/>
        </w:rPr>
        <w:t xml:space="preserve">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14:paraId="66B59B61"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6016B4B3" w14:textId="77777777" w:rsidR="00CA5823" w:rsidRDefault="00000000">
      <w:pPr>
        <w:pBdr>
          <w:top w:val="nil"/>
          <w:left w:val="nil"/>
          <w:bottom w:val="nil"/>
          <w:right w:val="nil"/>
          <w:between w:val="nil"/>
        </w:pBdr>
        <w:ind w:right="6"/>
        <w:jc w:val="both"/>
        <w:rPr>
          <w:rFonts w:ascii="Verdana" w:eastAsia="Verdana" w:hAnsi="Verdana" w:cs="Verdana"/>
          <w:b/>
          <w:bCs/>
          <w:color w:val="000000"/>
          <w:sz w:val="18"/>
          <w:szCs w:val="18"/>
        </w:rPr>
      </w:pPr>
      <w:r>
        <w:rPr>
          <w:rFonts w:ascii="Verdana" w:eastAsia="Verdana" w:hAnsi="Verdana" w:cs="Verdana"/>
          <w:b/>
          <w:bCs/>
          <w:color w:val="000000"/>
          <w:sz w:val="18"/>
          <w:szCs w:val="18"/>
        </w:rPr>
        <w:t>15.10 -</w:t>
      </w:r>
      <w:r>
        <w:rPr>
          <w:rFonts w:ascii="Verdana" w:eastAsia="Verdana" w:hAnsi="Verdana" w:cs="Verdana"/>
          <w:color w:val="000000"/>
          <w:sz w:val="18"/>
          <w:szCs w:val="18"/>
        </w:rPr>
        <w:t xml:space="preserve"> No caso de garantia na modalidade de fiança bancária, deverá ser emitida por banco ou instituição financeira devidamente autorizada a operar no País pelo Banco Central do Brasil, e deverá constar expressa renúncia do fiador aos benefícios do </w:t>
      </w:r>
      <w:hyperlink r:id="rId31" w:anchor="art.827">
        <w:r w:rsidR="00CA5823">
          <w:rPr>
            <w:rFonts w:ascii="Verdana" w:eastAsia="Verdana" w:hAnsi="Verdana" w:cs="Verdana"/>
            <w:color w:val="1155CC"/>
            <w:sz w:val="18"/>
            <w:szCs w:val="18"/>
            <w:u w:val="single"/>
          </w:rPr>
          <w:t>artigo 827 do Código Civil</w:t>
        </w:r>
      </w:hyperlink>
      <w:r>
        <w:rPr>
          <w:rFonts w:ascii="Verdana" w:eastAsia="Verdana" w:hAnsi="Verdana" w:cs="Verdana"/>
          <w:color w:val="000000"/>
          <w:sz w:val="18"/>
          <w:szCs w:val="18"/>
        </w:rPr>
        <w:t>.</w:t>
      </w:r>
    </w:p>
    <w:p w14:paraId="621F1669"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5DAB9CC0" w14:textId="77777777" w:rsidR="00CA5823" w:rsidRDefault="00000000">
      <w:pPr>
        <w:pBdr>
          <w:top w:val="nil"/>
          <w:left w:val="nil"/>
          <w:bottom w:val="nil"/>
          <w:right w:val="nil"/>
          <w:between w:val="nil"/>
        </w:pBdr>
        <w:shd w:val="clear" w:color="auto" w:fill="C0C0C0"/>
        <w:jc w:val="both"/>
        <w:rPr>
          <w:rFonts w:ascii="Verdana" w:eastAsia="Verdana" w:hAnsi="Verdana" w:cs="Verdana"/>
          <w:b/>
          <w:bCs/>
          <w:color w:val="000000"/>
          <w:sz w:val="18"/>
          <w:szCs w:val="18"/>
        </w:rPr>
      </w:pPr>
      <w:r>
        <w:rPr>
          <w:rFonts w:ascii="Verdana" w:eastAsia="Verdana" w:hAnsi="Verdana" w:cs="Verdana"/>
          <w:b/>
          <w:bCs/>
          <w:color w:val="000000"/>
          <w:sz w:val="18"/>
          <w:szCs w:val="18"/>
        </w:rPr>
        <w:t>16 - DA DOTAÇÃO</w:t>
      </w:r>
    </w:p>
    <w:p w14:paraId="1BA94D17"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48FF2EF1"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16.1</w:t>
      </w:r>
      <w:r>
        <w:rPr>
          <w:rFonts w:ascii="Verdana" w:eastAsia="Verdana" w:hAnsi="Verdana" w:cs="Verdana"/>
          <w:color w:val="000000"/>
          <w:sz w:val="18"/>
          <w:szCs w:val="18"/>
        </w:rPr>
        <w:t xml:space="preserve"> - As despesas decorrentes do objeto desta licitação correrão por conta de recursos próprios do PJ/ES alocados na Atividade: </w:t>
      </w:r>
      <w:proofErr w:type="spellStart"/>
      <w:r>
        <w:rPr>
          <w:rFonts w:ascii="Verdana" w:eastAsia="Verdana" w:hAnsi="Verdana" w:cs="Verdana"/>
          <w:b/>
          <w:bCs/>
          <w:sz w:val="18"/>
          <w:szCs w:val="18"/>
        </w:rPr>
        <w:t>xxxxxxxxx</w:t>
      </w:r>
      <w:proofErr w:type="spellEnd"/>
      <w:r>
        <w:rPr>
          <w:rFonts w:ascii="Verdana" w:eastAsia="Verdana" w:hAnsi="Verdana" w:cs="Verdana"/>
          <w:color w:val="000000"/>
          <w:sz w:val="18"/>
          <w:szCs w:val="18"/>
        </w:rPr>
        <w:t xml:space="preserve">, Elemento de Despesa: </w:t>
      </w:r>
      <w:proofErr w:type="spellStart"/>
      <w:r>
        <w:rPr>
          <w:rFonts w:ascii="Verdana" w:eastAsia="Verdana" w:hAnsi="Verdana" w:cs="Verdana"/>
          <w:b/>
          <w:bCs/>
          <w:sz w:val="18"/>
          <w:szCs w:val="18"/>
        </w:rPr>
        <w:t>xxxxxxxx</w:t>
      </w:r>
      <w:proofErr w:type="spellEnd"/>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consignado no </w:t>
      </w:r>
      <w:r>
        <w:rPr>
          <w:rFonts w:ascii="Verdana" w:eastAsia="Verdana" w:hAnsi="Verdana" w:cs="Verdana"/>
          <w:b/>
          <w:bCs/>
          <w:color w:val="000000"/>
          <w:sz w:val="18"/>
          <w:szCs w:val="18"/>
        </w:rPr>
        <w:t>Fundo Especial do Poder Judiciário - FUNEPJ.</w:t>
      </w:r>
    </w:p>
    <w:p w14:paraId="00B8A740"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46F4F19B" w14:textId="77777777" w:rsidR="00CA5823" w:rsidRDefault="00000000">
      <w:pPr>
        <w:pBdr>
          <w:top w:val="nil"/>
          <w:left w:val="nil"/>
          <w:bottom w:val="nil"/>
          <w:right w:val="nil"/>
          <w:between w:val="nil"/>
        </w:pBdr>
        <w:shd w:val="clear" w:color="auto" w:fill="C0C0C0"/>
        <w:tabs>
          <w:tab w:val="left" w:pos="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17- DAS DISPOSIÇÕES FINAIS</w:t>
      </w:r>
    </w:p>
    <w:p w14:paraId="3DE5995B"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2C391964"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17.1 - </w:t>
      </w:r>
      <w:r>
        <w:rPr>
          <w:rFonts w:ascii="Verdana" w:eastAsia="Verdana" w:hAnsi="Verdana" w:cs="Verdana"/>
          <w:color w:val="000000"/>
          <w:sz w:val="18"/>
          <w:szCs w:val="18"/>
        </w:rPr>
        <w:t>Será divulgada ata da sessão pública no sistema eletrônico.</w:t>
      </w:r>
    </w:p>
    <w:p w14:paraId="258FE94C"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1CF5C587"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17.2 - </w:t>
      </w:r>
      <w:r>
        <w:rPr>
          <w:rFonts w:ascii="Verdana" w:eastAsia="Verdana" w:hAnsi="Verdana" w:cs="Verdana"/>
          <w:color w:val="000000"/>
          <w:sz w:val="18"/>
          <w:szCs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Contratação/Comissão.</w:t>
      </w:r>
    </w:p>
    <w:p w14:paraId="1BA7995F"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07B39660"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17.3 - </w:t>
      </w:r>
      <w:r>
        <w:rPr>
          <w:rFonts w:ascii="Verdana" w:eastAsia="Verdana" w:hAnsi="Verdana" w:cs="Verdana"/>
          <w:color w:val="000000"/>
          <w:sz w:val="18"/>
          <w:szCs w:val="18"/>
        </w:rPr>
        <w:t>Todas as referências de tempo no Edital, no aviso e durante a sessão pública observarão o horário de Brasília - DF.</w:t>
      </w:r>
    </w:p>
    <w:p w14:paraId="0F9C9195"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0489B728"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17.4 - </w:t>
      </w:r>
      <w:r>
        <w:rPr>
          <w:rFonts w:ascii="Verdana" w:eastAsia="Verdana" w:hAnsi="Verdana" w:cs="Verdana"/>
          <w:color w:val="000000"/>
          <w:sz w:val="18"/>
          <w:szCs w:val="18"/>
        </w:rPr>
        <w:t>A homologação do resultado desta licitação não implicará direito à contratação.</w:t>
      </w:r>
    </w:p>
    <w:p w14:paraId="32442B96"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7C48D9DA"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17.5 - </w:t>
      </w:r>
      <w:r>
        <w:rPr>
          <w:rFonts w:ascii="Verdana" w:eastAsia="Verdana" w:hAnsi="Verdana" w:cs="Verdana"/>
          <w:color w:val="000000"/>
          <w:sz w:val="18"/>
          <w:szCs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11DA8186"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06A7B8F1"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17.6 - </w:t>
      </w:r>
      <w:r>
        <w:rPr>
          <w:rFonts w:ascii="Verdana" w:eastAsia="Verdana" w:hAnsi="Verdana" w:cs="Verdana"/>
          <w:color w:val="000000"/>
          <w:sz w:val="18"/>
          <w:szCs w:val="18"/>
        </w:rPr>
        <w:t>Os licitantes assumem todos os custos de preparação e apresentação de suas propostas e a Administração não será, em nenhum caso, responsável por esses custos, independentemente da condução ou do resultado do processo licitatório.</w:t>
      </w:r>
    </w:p>
    <w:p w14:paraId="6B6E9F0F"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0DD8F46B"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17.7 - </w:t>
      </w:r>
      <w:r>
        <w:rPr>
          <w:rFonts w:ascii="Verdana" w:eastAsia="Verdana" w:hAnsi="Verdana" w:cs="Verdana"/>
          <w:color w:val="000000"/>
          <w:sz w:val="18"/>
          <w:szCs w:val="18"/>
        </w:rPr>
        <w:t>Na contagem dos prazos estabelecidos neste Edital e seus Anexos, excluir-se-á o dia do início e incluir-se-á o do vencimento. Só se iniciam e vencem os prazos em dias de expediente na Administração.</w:t>
      </w:r>
    </w:p>
    <w:p w14:paraId="57256AFC"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518635A4"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17.8 - </w:t>
      </w:r>
      <w:r>
        <w:rPr>
          <w:rFonts w:ascii="Verdana" w:eastAsia="Verdana" w:hAnsi="Verdana" w:cs="Verdana"/>
          <w:color w:val="000000"/>
          <w:sz w:val="18"/>
          <w:szCs w:val="18"/>
        </w:rPr>
        <w:t>O desatendimento de exigências formais não essenciais não importará o afastamento do licitante, desde que seja possível o aproveitamento do ato, observados os princípios da isonomia e do interesse público.</w:t>
      </w:r>
    </w:p>
    <w:p w14:paraId="24C4A43B"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26DD2222"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17.9 - </w:t>
      </w:r>
      <w:r>
        <w:rPr>
          <w:rFonts w:ascii="Verdana" w:eastAsia="Verdana" w:hAnsi="Verdana" w:cs="Verdana"/>
          <w:color w:val="000000"/>
          <w:sz w:val="18"/>
          <w:szCs w:val="18"/>
        </w:rPr>
        <w:t>Em caso de divergência entre disposições deste Edital e de seus anexos ou demais peças que compõem o processo, prevalecerá as deste Edital.</w:t>
      </w:r>
    </w:p>
    <w:p w14:paraId="0C733CC2"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3BEEA01D" w14:textId="77777777" w:rsidR="00CA5823"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17.10 - </w:t>
      </w:r>
      <w:r>
        <w:rPr>
          <w:rFonts w:ascii="Verdana" w:eastAsia="Verdana" w:hAnsi="Verdana" w:cs="Verdana"/>
          <w:color w:val="000000"/>
          <w:sz w:val="18"/>
          <w:szCs w:val="18"/>
        </w:rPr>
        <w:t>O Edital e seus anexos estão disponíveis, na íntegra, no Portal Nacional de Contratações Públicas (PNCP) e no endereço eletrônico www.tjes.jus.br &gt; Portal da Transparência &gt; Licitações e Contratos &gt; Licitações, sendo de responsabilidade das empresas interessadas em participar do certame o acesso para obtenção das informações prestadas.</w:t>
      </w:r>
    </w:p>
    <w:p w14:paraId="4C8156DF"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18EE76CA" w14:textId="77777777" w:rsidR="00CA5823"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17.11 - </w:t>
      </w:r>
      <w:r>
        <w:rPr>
          <w:rFonts w:ascii="Verdana" w:eastAsia="Verdana" w:hAnsi="Verdana" w:cs="Verdana"/>
          <w:sz w:val="18"/>
          <w:szCs w:val="18"/>
        </w:rPr>
        <w:t>As Licitantes vencedoras que vierem a celebrar Contratos com o Tribunal de Justiça, deverão observar as diretrizes fixadas na Resolução nº 351/2020 do Conselho Nacional de Justiça – CNJ, bem como na Resolução nº 037/2023 do Tribunal de Justiça do Estado do Espírito Santo, as quais estabelecem a Política de Prevenção e Enfrentamento do Assédio Moral, do Assédio Sexual e da Discriminação.</w:t>
      </w:r>
    </w:p>
    <w:p w14:paraId="0F4FEBB1" w14:textId="77777777" w:rsidR="00CA5823" w:rsidRDefault="00CA5823">
      <w:pPr>
        <w:tabs>
          <w:tab w:val="left" w:pos="0"/>
          <w:tab w:val="left" w:pos="704"/>
          <w:tab w:val="left" w:pos="1134"/>
        </w:tabs>
        <w:jc w:val="both"/>
        <w:rPr>
          <w:rFonts w:ascii="Verdana" w:eastAsia="Verdana" w:hAnsi="Verdana" w:cs="Verdana"/>
          <w:sz w:val="18"/>
          <w:szCs w:val="18"/>
        </w:rPr>
      </w:pPr>
    </w:p>
    <w:p w14:paraId="0811A3A5" w14:textId="77777777" w:rsidR="00CA5823" w:rsidRDefault="00000000">
      <w:pPr>
        <w:tabs>
          <w:tab w:val="left" w:pos="0"/>
          <w:tab w:val="left" w:pos="704"/>
          <w:tab w:val="left" w:pos="1134"/>
        </w:tabs>
        <w:jc w:val="both"/>
        <w:rPr>
          <w:rFonts w:ascii="Verdana" w:eastAsia="Verdana" w:hAnsi="Verdana" w:cs="Verdana"/>
          <w:b/>
          <w:bCs/>
          <w:sz w:val="18"/>
          <w:szCs w:val="18"/>
        </w:rPr>
      </w:pPr>
      <w:r>
        <w:rPr>
          <w:rFonts w:ascii="Verdana" w:eastAsia="Verdana" w:hAnsi="Verdana" w:cs="Verdana"/>
          <w:b/>
          <w:bCs/>
          <w:sz w:val="18"/>
          <w:szCs w:val="18"/>
        </w:rPr>
        <w:t xml:space="preserve">17.12 - </w:t>
      </w:r>
      <w:r>
        <w:rPr>
          <w:rFonts w:ascii="Verdana" w:eastAsia="Verdana" w:hAnsi="Verdana" w:cs="Verdana"/>
          <w:sz w:val="18"/>
          <w:szCs w:val="18"/>
        </w:rPr>
        <w:t xml:space="preserve">Fica eleito o foro de </w:t>
      </w:r>
      <w:proofErr w:type="spellStart"/>
      <w:r>
        <w:rPr>
          <w:rFonts w:ascii="Verdana" w:eastAsia="Verdana" w:hAnsi="Verdana" w:cs="Verdana"/>
          <w:sz w:val="18"/>
          <w:szCs w:val="18"/>
        </w:rPr>
        <w:t>Vitória-ES</w:t>
      </w:r>
      <w:proofErr w:type="spellEnd"/>
      <w:r>
        <w:rPr>
          <w:rFonts w:ascii="Verdana" w:eastAsia="Verdana" w:hAnsi="Verdana" w:cs="Verdana"/>
          <w:sz w:val="18"/>
          <w:szCs w:val="18"/>
        </w:rPr>
        <w:t xml:space="preserve"> para solucionar as questões decorrentes desta licitação.</w:t>
      </w:r>
    </w:p>
    <w:p w14:paraId="27BFA937" w14:textId="77777777" w:rsidR="00CA5823" w:rsidRDefault="00CA5823">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7ECB6643"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color w:val="000000"/>
          <w:sz w:val="18"/>
          <w:szCs w:val="18"/>
        </w:rPr>
      </w:pPr>
    </w:p>
    <w:p w14:paraId="5C1F1CE3"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right"/>
        <w:rPr>
          <w:rFonts w:ascii="Verdana" w:eastAsia="Verdana" w:hAnsi="Verdana" w:cs="Verdana"/>
          <w:color w:val="000000"/>
          <w:sz w:val="18"/>
          <w:szCs w:val="18"/>
        </w:rPr>
      </w:pPr>
      <w:r>
        <w:rPr>
          <w:rFonts w:ascii="Verdana" w:eastAsia="Verdana" w:hAnsi="Verdana" w:cs="Verdana"/>
          <w:color w:val="000000"/>
          <w:sz w:val="18"/>
          <w:szCs w:val="18"/>
        </w:rPr>
        <w:t>Vitória/</w:t>
      </w:r>
      <w:proofErr w:type="spellStart"/>
      <w:r>
        <w:rPr>
          <w:rFonts w:ascii="Verdana" w:eastAsia="Verdana" w:hAnsi="Verdana" w:cs="Verdana"/>
          <w:color w:val="000000"/>
          <w:sz w:val="18"/>
          <w:szCs w:val="18"/>
        </w:rPr>
        <w:t>ES,</w:t>
      </w:r>
      <w:r>
        <w:rPr>
          <w:rFonts w:ascii="Verdana" w:eastAsia="Verdana" w:hAnsi="Verdana" w:cs="Verdana"/>
          <w:sz w:val="18"/>
          <w:szCs w:val="18"/>
        </w:rPr>
        <w:t>data</w:t>
      </w:r>
      <w:proofErr w:type="spellEnd"/>
      <w:r>
        <w:rPr>
          <w:rFonts w:ascii="Verdana" w:eastAsia="Verdana" w:hAnsi="Verdana" w:cs="Verdana"/>
          <w:sz w:val="18"/>
          <w:szCs w:val="18"/>
        </w:rPr>
        <w:t xml:space="preserve"> e hora da assinatura eletrônica</w:t>
      </w:r>
      <w:r>
        <w:rPr>
          <w:rFonts w:ascii="Verdana" w:eastAsia="Verdana" w:hAnsi="Verdana" w:cs="Verdana"/>
          <w:color w:val="000000"/>
          <w:sz w:val="18"/>
          <w:szCs w:val="18"/>
        </w:rPr>
        <w:t>.</w:t>
      </w:r>
    </w:p>
    <w:p w14:paraId="30A416BE"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color w:val="000000"/>
          <w:sz w:val="18"/>
          <w:szCs w:val="18"/>
        </w:rPr>
      </w:pPr>
    </w:p>
    <w:p w14:paraId="22094E8B"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_____________________________________________</w:t>
      </w:r>
    </w:p>
    <w:p w14:paraId="5A16E3F7" w14:textId="77777777" w:rsidR="00CA5823"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Presidente da Comissão Permanente de Licitação/TJES</w:t>
      </w:r>
      <w:r>
        <w:rPr>
          <w:rFonts w:ascii="Verdana" w:eastAsia="Verdana" w:hAnsi="Verdana" w:cs="Verdana"/>
          <w:b/>
          <w:bCs/>
          <w:color w:val="000000"/>
          <w:sz w:val="18"/>
          <w:szCs w:val="18"/>
          <w:vertAlign w:val="superscript"/>
        </w:rPr>
        <w:footnoteReference w:id="1"/>
      </w:r>
    </w:p>
    <w:p w14:paraId="3B3460C9"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6371C1A1"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1E1E29B0"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06320382"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47BD390A" w14:textId="77777777" w:rsidR="00CA5823" w:rsidRDefault="00CA5823">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color w:val="000000"/>
          <w:sz w:val="18"/>
          <w:szCs w:val="18"/>
        </w:rPr>
      </w:pPr>
    </w:p>
    <w:p w14:paraId="414211EB" w14:textId="77777777" w:rsidR="00CA5823" w:rsidRDefault="00000000">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color w:val="000000"/>
          <w:sz w:val="16"/>
          <w:szCs w:val="16"/>
        </w:rPr>
        <w:t>Edital assinado e rubricado pela Presidente da CPL em obediência à Ordem de Serviço nº 003/2016, publicada pela Secretaria Geral no Diário da Justiça do dia 19/04/2016.</w:t>
      </w:r>
    </w:p>
    <w:p w14:paraId="1EB643AF" w14:textId="77777777" w:rsidR="00CA5823" w:rsidRDefault="00CA5823">
      <w:pPr>
        <w:pBdr>
          <w:top w:val="nil"/>
          <w:left w:val="nil"/>
          <w:bottom w:val="nil"/>
          <w:right w:val="nil"/>
          <w:between w:val="nil"/>
        </w:pBdr>
        <w:rPr>
          <w:rFonts w:ascii="Verdana" w:eastAsia="Verdana" w:hAnsi="Verdana" w:cs="Verdana"/>
          <w:color w:val="000000"/>
          <w:sz w:val="16"/>
          <w:szCs w:val="16"/>
        </w:rPr>
      </w:pPr>
    </w:p>
    <w:p w14:paraId="514F45D9" w14:textId="77777777" w:rsidR="00CA5823" w:rsidRDefault="00CA5823">
      <w:pPr>
        <w:pBdr>
          <w:top w:val="nil"/>
          <w:left w:val="nil"/>
          <w:bottom w:val="nil"/>
          <w:right w:val="nil"/>
          <w:between w:val="nil"/>
        </w:pBdr>
        <w:rPr>
          <w:rFonts w:ascii="Verdana" w:eastAsia="Verdana" w:hAnsi="Verdana" w:cs="Verdana"/>
          <w:color w:val="000000"/>
          <w:sz w:val="16"/>
          <w:szCs w:val="16"/>
        </w:rPr>
      </w:pPr>
    </w:p>
    <w:p w14:paraId="6937754A" w14:textId="77777777" w:rsidR="00CA5823" w:rsidRDefault="00CA5823">
      <w:pPr>
        <w:pBdr>
          <w:top w:val="nil"/>
          <w:left w:val="nil"/>
          <w:bottom w:val="nil"/>
          <w:right w:val="nil"/>
          <w:between w:val="nil"/>
        </w:pBdr>
        <w:rPr>
          <w:rFonts w:ascii="Verdana" w:eastAsia="Verdana" w:hAnsi="Verdana" w:cs="Verdana"/>
          <w:color w:val="000000"/>
          <w:sz w:val="16"/>
          <w:szCs w:val="16"/>
        </w:rPr>
      </w:pPr>
    </w:p>
    <w:p w14:paraId="0F9B8176" w14:textId="77777777" w:rsidR="00CA5823" w:rsidRDefault="00CA5823">
      <w:pPr>
        <w:pBdr>
          <w:top w:val="nil"/>
          <w:left w:val="nil"/>
          <w:bottom w:val="nil"/>
          <w:right w:val="nil"/>
          <w:between w:val="nil"/>
        </w:pBdr>
        <w:rPr>
          <w:rFonts w:ascii="Verdana" w:eastAsia="Verdana" w:hAnsi="Verdana" w:cs="Verdana"/>
          <w:color w:val="000000"/>
          <w:sz w:val="16"/>
          <w:szCs w:val="16"/>
        </w:rPr>
      </w:pPr>
    </w:p>
    <w:p w14:paraId="2068FBA1" w14:textId="77777777" w:rsidR="00CA5823" w:rsidRDefault="00CA5823">
      <w:pPr>
        <w:pBdr>
          <w:top w:val="nil"/>
          <w:left w:val="nil"/>
          <w:bottom w:val="nil"/>
          <w:right w:val="nil"/>
          <w:between w:val="nil"/>
        </w:pBdr>
        <w:rPr>
          <w:rFonts w:ascii="Verdana" w:eastAsia="Verdana" w:hAnsi="Verdana" w:cs="Verdana"/>
          <w:color w:val="000000"/>
          <w:sz w:val="16"/>
          <w:szCs w:val="16"/>
        </w:rPr>
      </w:pPr>
    </w:p>
    <w:p w14:paraId="768A13BF" w14:textId="77777777" w:rsidR="00CA5823" w:rsidRDefault="00CA5823">
      <w:pPr>
        <w:pBdr>
          <w:top w:val="nil"/>
          <w:left w:val="nil"/>
          <w:bottom w:val="nil"/>
          <w:right w:val="nil"/>
          <w:between w:val="nil"/>
        </w:pBdr>
        <w:rPr>
          <w:rFonts w:ascii="Verdana" w:eastAsia="Verdana" w:hAnsi="Verdana" w:cs="Verdana"/>
          <w:color w:val="000000"/>
          <w:sz w:val="16"/>
          <w:szCs w:val="16"/>
        </w:rPr>
      </w:pPr>
    </w:p>
    <w:p w14:paraId="2A24726F" w14:textId="77777777" w:rsidR="00CA5823" w:rsidRDefault="00CA5823">
      <w:pPr>
        <w:pBdr>
          <w:top w:val="nil"/>
          <w:left w:val="nil"/>
          <w:bottom w:val="nil"/>
          <w:right w:val="nil"/>
          <w:between w:val="nil"/>
        </w:pBdr>
        <w:rPr>
          <w:rFonts w:ascii="Verdana" w:eastAsia="Verdana" w:hAnsi="Verdana" w:cs="Verdana"/>
          <w:color w:val="000000"/>
          <w:sz w:val="16"/>
          <w:szCs w:val="16"/>
        </w:rPr>
      </w:pPr>
    </w:p>
    <w:p w14:paraId="5346E377" w14:textId="77777777" w:rsidR="00CA5823" w:rsidRDefault="00000000">
      <w:pPr>
        <w:pBdr>
          <w:top w:val="nil"/>
          <w:left w:val="nil"/>
          <w:bottom w:val="nil"/>
          <w:right w:val="nil"/>
          <w:between w:val="nil"/>
        </w:pBdr>
        <w:shd w:val="clear" w:color="auto" w:fill="C0C0C0"/>
        <w:tabs>
          <w:tab w:val="left" w:pos="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ANEXO I – PROJETO BÁSICO </w:t>
      </w:r>
    </w:p>
    <w:p w14:paraId="61912F95" w14:textId="77777777" w:rsidR="00CA5823" w:rsidRDefault="00CA5823">
      <w:pPr>
        <w:pBdr>
          <w:top w:val="nil"/>
          <w:left w:val="nil"/>
          <w:bottom w:val="nil"/>
          <w:right w:val="nil"/>
          <w:between w:val="nil"/>
        </w:pBdr>
        <w:rPr>
          <w:rFonts w:eastAsia="Times New Roman" w:cs="Times New Roman"/>
          <w:color w:val="000000"/>
        </w:rPr>
      </w:pPr>
    </w:p>
    <w:p w14:paraId="19DB61CA" w14:textId="77777777" w:rsidR="00CA5823" w:rsidRDefault="00CA5823">
      <w:pPr>
        <w:pBdr>
          <w:top w:val="nil"/>
          <w:left w:val="nil"/>
          <w:bottom w:val="nil"/>
          <w:right w:val="nil"/>
          <w:between w:val="nil"/>
        </w:pBdr>
        <w:rPr>
          <w:rFonts w:ascii="Verdana" w:eastAsia="Verdana" w:hAnsi="Verdana" w:cs="Verdana"/>
          <w:b/>
          <w:bCs/>
          <w:i/>
          <w:iCs/>
          <w:color w:val="000000"/>
        </w:rPr>
      </w:pPr>
    </w:p>
    <w:p w14:paraId="10434320" w14:textId="77777777" w:rsidR="00CA5823" w:rsidRDefault="00000000">
      <w:pPr>
        <w:pBdr>
          <w:top w:val="nil"/>
          <w:left w:val="nil"/>
          <w:bottom w:val="nil"/>
          <w:right w:val="nil"/>
          <w:between w:val="nil"/>
        </w:pBdr>
        <w:jc w:val="center"/>
        <w:rPr>
          <w:rFonts w:ascii="Verdana" w:eastAsia="Verdana" w:hAnsi="Verdana" w:cs="Verdana"/>
          <w:b/>
          <w:bCs/>
          <w:i/>
          <w:iCs/>
          <w:color w:val="000000"/>
        </w:rPr>
      </w:pPr>
      <w:r>
        <w:rPr>
          <w:rFonts w:ascii="Verdana" w:eastAsia="Verdana" w:hAnsi="Verdana" w:cs="Verdana"/>
          <w:b/>
          <w:bCs/>
          <w:i/>
          <w:iCs/>
          <w:color w:val="000000"/>
        </w:rPr>
        <w:t>*Arquivo anexo ao edital</w:t>
      </w:r>
    </w:p>
    <w:p w14:paraId="7F72D3B3" w14:textId="77777777" w:rsidR="00CA5823" w:rsidRDefault="00CA5823">
      <w:pPr>
        <w:pBdr>
          <w:top w:val="nil"/>
          <w:left w:val="nil"/>
          <w:bottom w:val="nil"/>
          <w:right w:val="nil"/>
          <w:between w:val="nil"/>
        </w:pBdr>
        <w:rPr>
          <w:rFonts w:ascii="Verdana" w:eastAsia="Verdana" w:hAnsi="Verdana" w:cs="Verdana"/>
          <w:b/>
          <w:bCs/>
          <w:i/>
          <w:iCs/>
          <w:color w:val="000000"/>
        </w:rPr>
      </w:pPr>
    </w:p>
    <w:p w14:paraId="73307941" w14:textId="77777777" w:rsidR="00CA5823" w:rsidRDefault="00CA5823">
      <w:pPr>
        <w:pBdr>
          <w:top w:val="nil"/>
          <w:left w:val="nil"/>
          <w:bottom w:val="nil"/>
          <w:right w:val="nil"/>
          <w:between w:val="nil"/>
        </w:pBdr>
        <w:rPr>
          <w:rFonts w:ascii="Verdana" w:eastAsia="Verdana" w:hAnsi="Verdana" w:cs="Verdana"/>
          <w:b/>
          <w:bCs/>
          <w:i/>
          <w:iCs/>
          <w:color w:val="000000"/>
        </w:rPr>
      </w:pPr>
    </w:p>
    <w:p w14:paraId="25A89CF0" w14:textId="77777777" w:rsidR="00CA5823" w:rsidRDefault="00CA5823">
      <w:pPr>
        <w:pBdr>
          <w:top w:val="nil"/>
          <w:left w:val="nil"/>
          <w:bottom w:val="nil"/>
          <w:right w:val="nil"/>
          <w:between w:val="nil"/>
        </w:pBdr>
        <w:rPr>
          <w:rFonts w:ascii="Verdana" w:eastAsia="Verdana" w:hAnsi="Verdana" w:cs="Verdana"/>
          <w:b/>
          <w:bCs/>
          <w:i/>
          <w:iCs/>
          <w:color w:val="000000"/>
        </w:rPr>
      </w:pPr>
    </w:p>
    <w:p w14:paraId="5099736F" w14:textId="77777777" w:rsidR="00CA5823" w:rsidRDefault="00CA5823">
      <w:pPr>
        <w:pBdr>
          <w:top w:val="nil"/>
          <w:left w:val="nil"/>
          <w:bottom w:val="nil"/>
          <w:right w:val="nil"/>
          <w:between w:val="nil"/>
        </w:pBdr>
        <w:rPr>
          <w:rFonts w:ascii="Verdana" w:eastAsia="Verdana" w:hAnsi="Verdana" w:cs="Verdana"/>
          <w:b/>
          <w:bCs/>
          <w:i/>
          <w:iCs/>
          <w:color w:val="000000"/>
        </w:rPr>
      </w:pPr>
    </w:p>
    <w:p w14:paraId="29EE57C5" w14:textId="77777777" w:rsidR="00CA5823" w:rsidRDefault="00CA5823">
      <w:pPr>
        <w:pBdr>
          <w:top w:val="nil"/>
          <w:left w:val="nil"/>
          <w:bottom w:val="nil"/>
          <w:right w:val="nil"/>
          <w:between w:val="nil"/>
        </w:pBdr>
        <w:rPr>
          <w:rFonts w:ascii="Verdana" w:eastAsia="Verdana" w:hAnsi="Verdana" w:cs="Verdana"/>
          <w:b/>
          <w:bCs/>
          <w:i/>
          <w:iCs/>
          <w:color w:val="000000"/>
        </w:rPr>
      </w:pPr>
    </w:p>
    <w:p w14:paraId="37A9F05E" w14:textId="77777777" w:rsidR="00CA5823" w:rsidRDefault="00CA5823">
      <w:pPr>
        <w:pBdr>
          <w:top w:val="nil"/>
          <w:left w:val="nil"/>
          <w:bottom w:val="nil"/>
          <w:right w:val="nil"/>
          <w:between w:val="nil"/>
        </w:pBdr>
        <w:rPr>
          <w:rFonts w:ascii="Verdana" w:eastAsia="Verdana" w:hAnsi="Verdana" w:cs="Verdana"/>
          <w:b/>
          <w:bCs/>
          <w:i/>
          <w:iCs/>
          <w:color w:val="000000"/>
        </w:rPr>
      </w:pPr>
    </w:p>
    <w:p w14:paraId="0D770AC9" w14:textId="77777777" w:rsidR="00CA5823" w:rsidRDefault="00CA5823">
      <w:pPr>
        <w:pBdr>
          <w:top w:val="nil"/>
          <w:left w:val="nil"/>
          <w:bottom w:val="nil"/>
          <w:right w:val="nil"/>
          <w:between w:val="nil"/>
        </w:pBdr>
        <w:rPr>
          <w:rFonts w:ascii="Verdana" w:eastAsia="Verdana" w:hAnsi="Verdana" w:cs="Verdana"/>
          <w:b/>
          <w:bCs/>
          <w:i/>
          <w:iCs/>
          <w:color w:val="000000"/>
        </w:rPr>
      </w:pPr>
    </w:p>
    <w:p w14:paraId="2AE5832F" w14:textId="77777777" w:rsidR="00CA5823" w:rsidRDefault="00CA5823">
      <w:pPr>
        <w:pBdr>
          <w:top w:val="nil"/>
          <w:left w:val="nil"/>
          <w:bottom w:val="nil"/>
          <w:right w:val="nil"/>
          <w:between w:val="nil"/>
        </w:pBdr>
        <w:jc w:val="center"/>
        <w:rPr>
          <w:rFonts w:ascii="Verdana" w:eastAsia="Verdana" w:hAnsi="Verdana" w:cs="Verdana"/>
          <w:b/>
          <w:bCs/>
          <w:i/>
          <w:iCs/>
          <w:color w:val="000000"/>
        </w:rPr>
      </w:pPr>
    </w:p>
    <w:p w14:paraId="3EA8DA29" w14:textId="6C6DBBCF" w:rsidR="00CA5823" w:rsidRDefault="00000000" w:rsidP="00F16D5C">
      <w:pPr>
        <w:pBdr>
          <w:top w:val="nil"/>
          <w:left w:val="nil"/>
          <w:bottom w:val="nil"/>
          <w:right w:val="nil"/>
          <w:between w:val="nil"/>
        </w:pBdr>
        <w:shd w:val="clear" w:color="auto" w:fill="C0C0C0"/>
        <w:tabs>
          <w:tab w:val="left" w:pos="-2127"/>
          <w:tab w:val="left" w:pos="-1985"/>
          <w:tab w:val="left" w:pos="1134"/>
        </w:tabs>
        <w:jc w:val="center"/>
        <w:rPr>
          <w:rFonts w:ascii="Verdana" w:eastAsia="Verdana" w:hAnsi="Verdana" w:cs="Verdana"/>
          <w:b/>
          <w:bCs/>
          <w:i/>
          <w:iCs/>
          <w:color w:val="000000"/>
        </w:rPr>
      </w:pPr>
      <w:r>
        <w:rPr>
          <w:rFonts w:ascii="Verdana" w:eastAsia="Verdana" w:hAnsi="Verdana" w:cs="Verdana"/>
          <w:b/>
          <w:bCs/>
          <w:color w:val="000000"/>
          <w:sz w:val="18"/>
          <w:szCs w:val="18"/>
        </w:rPr>
        <w:t>ADENDOS I AO I</w:t>
      </w:r>
      <w:r w:rsidR="00F16D5C">
        <w:rPr>
          <w:rFonts w:ascii="Verdana" w:eastAsia="Verdana" w:hAnsi="Verdana" w:cs="Verdana"/>
          <w:b/>
          <w:bCs/>
          <w:color w:val="000000"/>
          <w:sz w:val="18"/>
          <w:szCs w:val="18"/>
        </w:rPr>
        <w:t>X</w:t>
      </w:r>
    </w:p>
    <w:p w14:paraId="6EC621D2" w14:textId="77777777" w:rsidR="00CA5823" w:rsidRDefault="00CA5823">
      <w:pPr>
        <w:pBdr>
          <w:top w:val="nil"/>
          <w:left w:val="nil"/>
          <w:bottom w:val="nil"/>
          <w:right w:val="nil"/>
          <w:between w:val="nil"/>
        </w:pBdr>
        <w:jc w:val="center"/>
        <w:rPr>
          <w:rFonts w:ascii="Verdana" w:eastAsia="Verdana" w:hAnsi="Verdana" w:cs="Verdana"/>
          <w:b/>
          <w:bCs/>
          <w:i/>
          <w:iCs/>
          <w:color w:val="000000"/>
        </w:rPr>
      </w:pPr>
    </w:p>
    <w:p w14:paraId="2C2EAF41" w14:textId="77777777" w:rsidR="00F16D5C" w:rsidRDefault="00F16D5C">
      <w:pPr>
        <w:pBdr>
          <w:top w:val="nil"/>
          <w:left w:val="nil"/>
          <w:bottom w:val="nil"/>
          <w:right w:val="nil"/>
          <w:between w:val="nil"/>
        </w:pBdr>
        <w:jc w:val="center"/>
        <w:rPr>
          <w:rFonts w:ascii="Verdana" w:eastAsia="Verdana" w:hAnsi="Verdana" w:cs="Verdana"/>
          <w:b/>
          <w:bCs/>
          <w:i/>
          <w:iCs/>
          <w:color w:val="000000"/>
        </w:rPr>
      </w:pPr>
    </w:p>
    <w:p w14:paraId="420C67B4" w14:textId="48CAEE8F" w:rsidR="00CA5823" w:rsidRDefault="00000000">
      <w:pPr>
        <w:pBdr>
          <w:top w:val="nil"/>
          <w:left w:val="nil"/>
          <w:bottom w:val="nil"/>
          <w:right w:val="nil"/>
          <w:between w:val="nil"/>
        </w:pBdr>
        <w:jc w:val="center"/>
        <w:rPr>
          <w:rFonts w:ascii="Verdana" w:eastAsia="Verdana" w:hAnsi="Verdana" w:cs="Verdana"/>
          <w:b/>
          <w:bCs/>
          <w:color w:val="000000"/>
        </w:rPr>
      </w:pPr>
      <w:r>
        <w:rPr>
          <w:rFonts w:ascii="Verdana" w:eastAsia="Verdana" w:hAnsi="Verdana" w:cs="Verdana"/>
          <w:b/>
          <w:bCs/>
          <w:i/>
          <w:iCs/>
          <w:color w:val="000000"/>
        </w:rPr>
        <w:t>*Disponíveis em arquivos anexos ao edital</w:t>
      </w:r>
    </w:p>
    <w:p w14:paraId="70F34C50"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40C396CB"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2A7CBBCB"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0E3D309E"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5C7ED704"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090BA872"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1F49D7C9"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6EE80099"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556BF1D4"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292942C9"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2EF3DAA8"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5C183D5D"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02FF73B1" w14:textId="77777777" w:rsidR="00F16D5C" w:rsidRDefault="00F16D5C">
      <w:pPr>
        <w:pBdr>
          <w:top w:val="nil"/>
          <w:left w:val="nil"/>
          <w:bottom w:val="nil"/>
          <w:right w:val="nil"/>
          <w:between w:val="nil"/>
        </w:pBdr>
        <w:jc w:val="center"/>
        <w:rPr>
          <w:rFonts w:ascii="Verdana" w:eastAsia="Verdana" w:hAnsi="Verdana" w:cs="Verdana"/>
          <w:b/>
          <w:bCs/>
          <w:color w:val="000000"/>
        </w:rPr>
      </w:pPr>
    </w:p>
    <w:p w14:paraId="09365108" w14:textId="77777777" w:rsidR="00F16D5C" w:rsidRDefault="00F16D5C">
      <w:pPr>
        <w:pBdr>
          <w:top w:val="nil"/>
          <w:left w:val="nil"/>
          <w:bottom w:val="nil"/>
          <w:right w:val="nil"/>
          <w:between w:val="nil"/>
        </w:pBdr>
        <w:jc w:val="center"/>
        <w:rPr>
          <w:rFonts w:ascii="Verdana" w:eastAsia="Verdana" w:hAnsi="Verdana" w:cs="Verdana"/>
          <w:b/>
          <w:bCs/>
          <w:color w:val="000000"/>
        </w:rPr>
      </w:pPr>
    </w:p>
    <w:p w14:paraId="46428B4E" w14:textId="77777777" w:rsidR="00F16D5C" w:rsidRDefault="00F16D5C">
      <w:pPr>
        <w:pBdr>
          <w:top w:val="nil"/>
          <w:left w:val="nil"/>
          <w:bottom w:val="nil"/>
          <w:right w:val="nil"/>
          <w:between w:val="nil"/>
        </w:pBdr>
        <w:jc w:val="center"/>
        <w:rPr>
          <w:rFonts w:ascii="Verdana" w:eastAsia="Verdana" w:hAnsi="Verdana" w:cs="Verdana"/>
          <w:b/>
          <w:bCs/>
          <w:color w:val="000000"/>
        </w:rPr>
      </w:pPr>
    </w:p>
    <w:p w14:paraId="16EA99F0" w14:textId="77777777" w:rsidR="00F16D5C" w:rsidRDefault="00F16D5C">
      <w:pPr>
        <w:pBdr>
          <w:top w:val="nil"/>
          <w:left w:val="nil"/>
          <w:bottom w:val="nil"/>
          <w:right w:val="nil"/>
          <w:between w:val="nil"/>
        </w:pBdr>
        <w:jc w:val="center"/>
        <w:rPr>
          <w:rFonts w:ascii="Verdana" w:eastAsia="Verdana" w:hAnsi="Verdana" w:cs="Verdana"/>
          <w:b/>
          <w:bCs/>
          <w:color w:val="000000"/>
        </w:rPr>
      </w:pPr>
    </w:p>
    <w:p w14:paraId="0D9EC0C8" w14:textId="77777777" w:rsidR="00F16D5C" w:rsidRDefault="00F16D5C">
      <w:pPr>
        <w:pBdr>
          <w:top w:val="nil"/>
          <w:left w:val="nil"/>
          <w:bottom w:val="nil"/>
          <w:right w:val="nil"/>
          <w:between w:val="nil"/>
        </w:pBdr>
        <w:jc w:val="center"/>
        <w:rPr>
          <w:rFonts w:ascii="Verdana" w:eastAsia="Verdana" w:hAnsi="Verdana" w:cs="Verdana"/>
          <w:b/>
          <w:bCs/>
          <w:color w:val="000000"/>
        </w:rPr>
      </w:pPr>
    </w:p>
    <w:p w14:paraId="28F70CED" w14:textId="77777777" w:rsidR="00CA5823" w:rsidRDefault="00CA5823">
      <w:pPr>
        <w:pBdr>
          <w:top w:val="nil"/>
          <w:left w:val="nil"/>
          <w:bottom w:val="nil"/>
          <w:right w:val="nil"/>
          <w:between w:val="nil"/>
        </w:pBdr>
        <w:rPr>
          <w:rFonts w:ascii="Verdana" w:eastAsia="Verdana" w:hAnsi="Verdana" w:cs="Verdana"/>
          <w:b/>
          <w:bCs/>
          <w:color w:val="000000"/>
        </w:rPr>
      </w:pPr>
    </w:p>
    <w:p w14:paraId="28B7A868" w14:textId="73D58DA7" w:rsidR="00CA5823" w:rsidRDefault="00000000">
      <w:pPr>
        <w:pBdr>
          <w:top w:val="nil"/>
          <w:left w:val="nil"/>
          <w:bottom w:val="nil"/>
          <w:right w:val="nil"/>
          <w:between w:val="nil"/>
        </w:pBdr>
        <w:shd w:val="clear" w:color="auto" w:fill="C0C0C0"/>
        <w:tabs>
          <w:tab w:val="left" w:pos="-2127"/>
          <w:tab w:val="left" w:pos="-1985"/>
          <w:tab w:val="left" w:pos="1134"/>
        </w:tabs>
        <w:jc w:val="center"/>
        <w:rPr>
          <w:rFonts w:eastAsia="Times New Roman" w:cs="Times New Roman"/>
          <w:color w:val="000000"/>
        </w:rPr>
      </w:pPr>
      <w:r>
        <w:rPr>
          <w:rFonts w:ascii="Verdana" w:eastAsia="Verdana" w:hAnsi="Verdana" w:cs="Verdana"/>
          <w:b/>
          <w:bCs/>
          <w:color w:val="000000"/>
          <w:sz w:val="18"/>
          <w:szCs w:val="18"/>
        </w:rPr>
        <w:t xml:space="preserve">ADENDO </w:t>
      </w:r>
      <w:r w:rsidR="00F16D5C">
        <w:rPr>
          <w:rFonts w:ascii="Verdana" w:eastAsia="Verdana" w:hAnsi="Verdana" w:cs="Verdana"/>
          <w:b/>
          <w:bCs/>
          <w:color w:val="000000"/>
          <w:sz w:val="18"/>
          <w:szCs w:val="18"/>
        </w:rPr>
        <w:t>X</w:t>
      </w:r>
      <w:r>
        <w:rPr>
          <w:rFonts w:ascii="Verdana" w:eastAsia="Verdana" w:hAnsi="Verdana" w:cs="Verdana"/>
          <w:b/>
          <w:bCs/>
          <w:color w:val="000000"/>
          <w:sz w:val="18"/>
          <w:szCs w:val="18"/>
        </w:rPr>
        <w:t xml:space="preserve"> - TERMO DE COMPROMISSO</w:t>
      </w:r>
    </w:p>
    <w:p w14:paraId="28C45C20"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100EEFE6" w14:textId="77777777" w:rsidR="00CA5823" w:rsidRDefault="00CA5823">
      <w:pPr>
        <w:pBdr>
          <w:top w:val="nil"/>
          <w:left w:val="nil"/>
          <w:bottom w:val="nil"/>
          <w:right w:val="nil"/>
          <w:between w:val="nil"/>
        </w:pBdr>
        <w:rPr>
          <w:rFonts w:ascii="Verdana" w:eastAsia="Verdana" w:hAnsi="Verdana" w:cs="Verdana"/>
          <w:b/>
          <w:bCs/>
          <w:i/>
          <w:iCs/>
          <w:color w:val="000000"/>
        </w:rPr>
      </w:pPr>
    </w:p>
    <w:p w14:paraId="28160DD8" w14:textId="77777777" w:rsidR="00CA5823" w:rsidRDefault="00000000">
      <w:pPr>
        <w:pBdr>
          <w:top w:val="nil"/>
          <w:left w:val="nil"/>
          <w:bottom w:val="nil"/>
          <w:right w:val="nil"/>
          <w:between w:val="nil"/>
        </w:pBdr>
        <w:shd w:val="clear" w:color="auto" w:fill="FFFFFF"/>
        <w:jc w:val="center"/>
        <w:rPr>
          <w:rFonts w:ascii="Verdana" w:eastAsia="Verdana" w:hAnsi="Verdana" w:cs="Verdana"/>
          <w:color w:val="000000"/>
          <w:sz w:val="18"/>
          <w:szCs w:val="18"/>
        </w:rPr>
      </w:pPr>
      <w:r>
        <w:rPr>
          <w:rFonts w:ascii="Verdana" w:eastAsia="Verdana" w:hAnsi="Verdana" w:cs="Verdana"/>
          <w:color w:val="000000"/>
          <w:sz w:val="18"/>
          <w:szCs w:val="18"/>
        </w:rPr>
        <w:t>PAPEL TIMBRADO DA LICITANTE</w:t>
      </w:r>
    </w:p>
    <w:p w14:paraId="711DCF4A" w14:textId="77777777" w:rsidR="00CA5823" w:rsidRDefault="00CA5823">
      <w:pPr>
        <w:pBdr>
          <w:top w:val="nil"/>
          <w:left w:val="nil"/>
          <w:bottom w:val="nil"/>
          <w:right w:val="nil"/>
          <w:between w:val="nil"/>
        </w:pBdr>
        <w:tabs>
          <w:tab w:val="left" w:pos="283"/>
        </w:tabs>
        <w:jc w:val="center"/>
        <w:rPr>
          <w:rFonts w:ascii="Verdana" w:eastAsia="Verdana" w:hAnsi="Verdana" w:cs="Verdana"/>
          <w:color w:val="000000"/>
          <w:sz w:val="18"/>
          <w:szCs w:val="18"/>
          <w:u w:val="single"/>
        </w:rPr>
      </w:pPr>
    </w:p>
    <w:p w14:paraId="1FA63016" w14:textId="77777777" w:rsidR="00CA5823" w:rsidRDefault="00CA5823">
      <w:pPr>
        <w:pBdr>
          <w:top w:val="nil"/>
          <w:left w:val="nil"/>
          <w:bottom w:val="nil"/>
          <w:right w:val="nil"/>
          <w:between w:val="nil"/>
        </w:pBdr>
        <w:tabs>
          <w:tab w:val="left" w:pos="283"/>
        </w:tabs>
        <w:jc w:val="center"/>
        <w:rPr>
          <w:rFonts w:ascii="Verdana" w:eastAsia="Verdana" w:hAnsi="Verdana" w:cs="Verdana"/>
          <w:color w:val="000000"/>
          <w:sz w:val="18"/>
          <w:szCs w:val="18"/>
          <w:u w:val="single"/>
        </w:rPr>
      </w:pPr>
    </w:p>
    <w:p w14:paraId="458F8C8A" w14:textId="77777777" w:rsidR="00CA5823" w:rsidRDefault="00000000">
      <w:pPr>
        <w:pBdr>
          <w:top w:val="nil"/>
          <w:left w:val="nil"/>
          <w:bottom w:val="nil"/>
          <w:right w:val="nil"/>
          <w:between w:val="nil"/>
        </w:pBdr>
        <w:jc w:val="both"/>
        <w:rPr>
          <w:rFonts w:ascii="Verdana" w:eastAsia="Verdana" w:hAnsi="Verdana" w:cs="Verdana"/>
          <w:color w:val="000000"/>
          <w:sz w:val="18"/>
          <w:szCs w:val="18"/>
          <w:u w:val="single"/>
        </w:rPr>
      </w:pPr>
      <w:r>
        <w:rPr>
          <w:rFonts w:ascii="Verdana" w:eastAsia="Verdana" w:hAnsi="Verdana" w:cs="Verdana"/>
          <w:b/>
          <w:bCs/>
          <w:color w:val="000000"/>
          <w:sz w:val="18"/>
          <w:szCs w:val="18"/>
        </w:rPr>
        <w:t>CONCORRÊNCIA ELETRÔNICA Nº: CE900xx/</w:t>
      </w:r>
      <w:r>
        <w:rPr>
          <w:rFonts w:ascii="Verdana" w:eastAsia="Verdana" w:hAnsi="Verdana" w:cs="Verdana"/>
          <w:b/>
          <w:bCs/>
          <w:sz w:val="18"/>
          <w:szCs w:val="18"/>
        </w:rPr>
        <w:t>2025</w:t>
      </w:r>
    </w:p>
    <w:p w14:paraId="2F0F6E17" w14:textId="77777777" w:rsidR="00CA5823" w:rsidRDefault="00CA5823">
      <w:pPr>
        <w:pBdr>
          <w:top w:val="nil"/>
          <w:left w:val="nil"/>
          <w:bottom w:val="nil"/>
          <w:right w:val="nil"/>
          <w:between w:val="nil"/>
        </w:pBdr>
        <w:tabs>
          <w:tab w:val="left" w:pos="283"/>
        </w:tabs>
        <w:jc w:val="center"/>
        <w:rPr>
          <w:rFonts w:ascii="Verdana" w:eastAsia="Verdana" w:hAnsi="Verdana" w:cs="Verdana"/>
          <w:color w:val="000000"/>
          <w:sz w:val="18"/>
          <w:szCs w:val="18"/>
          <w:u w:val="single"/>
        </w:rPr>
      </w:pPr>
    </w:p>
    <w:p w14:paraId="7DFF27AB" w14:textId="77777777" w:rsidR="00CA5823" w:rsidRDefault="00CA5823">
      <w:pPr>
        <w:pBdr>
          <w:top w:val="nil"/>
          <w:left w:val="nil"/>
          <w:bottom w:val="nil"/>
          <w:right w:val="nil"/>
          <w:between w:val="nil"/>
        </w:pBdr>
        <w:tabs>
          <w:tab w:val="left" w:pos="283"/>
        </w:tabs>
        <w:jc w:val="center"/>
        <w:rPr>
          <w:rFonts w:ascii="Verdana" w:eastAsia="Verdana" w:hAnsi="Verdana" w:cs="Verdana"/>
          <w:color w:val="000000"/>
          <w:sz w:val="18"/>
          <w:szCs w:val="18"/>
          <w:u w:val="single"/>
        </w:rPr>
      </w:pPr>
    </w:p>
    <w:p w14:paraId="40A1B79E" w14:textId="77777777" w:rsidR="00CA5823" w:rsidRDefault="00CA5823">
      <w:pPr>
        <w:pBdr>
          <w:top w:val="nil"/>
          <w:left w:val="nil"/>
          <w:bottom w:val="nil"/>
          <w:right w:val="nil"/>
          <w:between w:val="nil"/>
        </w:pBdr>
        <w:tabs>
          <w:tab w:val="left" w:pos="283"/>
        </w:tabs>
        <w:jc w:val="both"/>
        <w:rPr>
          <w:rFonts w:ascii="Verdana" w:eastAsia="Verdana" w:hAnsi="Verdana" w:cs="Verdana"/>
          <w:color w:val="000000"/>
          <w:sz w:val="18"/>
          <w:szCs w:val="18"/>
          <w:u w:val="single"/>
        </w:rPr>
      </w:pPr>
    </w:p>
    <w:p w14:paraId="170E02D7" w14:textId="77777777" w:rsidR="00CA5823" w:rsidRDefault="00CA5823">
      <w:pPr>
        <w:pBdr>
          <w:top w:val="nil"/>
          <w:left w:val="nil"/>
          <w:bottom w:val="nil"/>
          <w:right w:val="nil"/>
          <w:between w:val="nil"/>
        </w:pBdr>
        <w:tabs>
          <w:tab w:val="left" w:pos="283"/>
        </w:tabs>
        <w:jc w:val="both"/>
        <w:rPr>
          <w:rFonts w:ascii="Verdana" w:eastAsia="Verdana" w:hAnsi="Verdana" w:cs="Verdana"/>
          <w:color w:val="000000"/>
          <w:sz w:val="18"/>
          <w:szCs w:val="18"/>
          <w:u w:val="single"/>
        </w:rPr>
      </w:pPr>
    </w:p>
    <w:p w14:paraId="0F8FAECD" w14:textId="77777777" w:rsidR="00CA5823" w:rsidRDefault="00000000">
      <w:pPr>
        <w:pBdr>
          <w:top w:val="nil"/>
          <w:left w:val="nil"/>
          <w:bottom w:val="nil"/>
          <w:right w:val="nil"/>
          <w:between w:val="nil"/>
        </w:pBdr>
        <w:tabs>
          <w:tab w:val="left" w:pos="283"/>
        </w:tabs>
        <w:spacing w:line="360" w:lineRule="auto"/>
        <w:jc w:val="both"/>
        <w:rPr>
          <w:rFonts w:ascii="Verdana" w:eastAsia="Verdana" w:hAnsi="Verdana" w:cs="Verdana"/>
          <w:color w:val="000000"/>
          <w:sz w:val="18"/>
          <w:szCs w:val="18"/>
        </w:rPr>
      </w:pPr>
      <w:r>
        <w:rPr>
          <w:rFonts w:ascii="Verdana" w:eastAsia="Verdana" w:hAnsi="Verdana" w:cs="Verdana"/>
          <w:color w:val="000000"/>
          <w:sz w:val="18"/>
          <w:szCs w:val="18"/>
        </w:rPr>
        <w:t>Através do presente Termo de Compromisso, declaramos que, caso nos seja adjudicado o objeto referente à Concorrência em epígrafe, contrataremos o(s) Responsável(</w:t>
      </w:r>
      <w:proofErr w:type="spellStart"/>
      <w:r>
        <w:rPr>
          <w:rFonts w:ascii="Verdana" w:eastAsia="Verdana" w:hAnsi="Verdana" w:cs="Verdana"/>
          <w:color w:val="000000"/>
          <w:sz w:val="18"/>
          <w:szCs w:val="18"/>
        </w:rPr>
        <w:t>is</w:t>
      </w:r>
      <w:proofErr w:type="spellEnd"/>
      <w:r>
        <w:rPr>
          <w:rFonts w:ascii="Verdana" w:eastAsia="Verdana" w:hAnsi="Verdana" w:cs="Verdana"/>
          <w:color w:val="000000"/>
          <w:sz w:val="18"/>
          <w:szCs w:val="18"/>
        </w:rPr>
        <w:t>) Técnico(s) abaixo qualificado(s) como Responsável(</w:t>
      </w:r>
      <w:proofErr w:type="spellStart"/>
      <w:r>
        <w:rPr>
          <w:rFonts w:ascii="Verdana" w:eastAsia="Verdana" w:hAnsi="Verdana" w:cs="Verdana"/>
          <w:color w:val="000000"/>
          <w:sz w:val="18"/>
          <w:szCs w:val="18"/>
        </w:rPr>
        <w:t>is</w:t>
      </w:r>
      <w:proofErr w:type="spellEnd"/>
      <w:r>
        <w:rPr>
          <w:rFonts w:ascii="Verdana" w:eastAsia="Verdana" w:hAnsi="Verdana" w:cs="Verdana"/>
          <w:color w:val="000000"/>
          <w:sz w:val="18"/>
          <w:szCs w:val="18"/>
        </w:rPr>
        <w:t>) Técnico(s) do objeto em questão, cujo(s) vínculo(s) será(</w:t>
      </w:r>
      <w:proofErr w:type="spellStart"/>
      <w:r>
        <w:rPr>
          <w:rFonts w:ascii="Verdana" w:eastAsia="Verdana" w:hAnsi="Verdana" w:cs="Verdana"/>
          <w:color w:val="000000"/>
          <w:sz w:val="18"/>
          <w:szCs w:val="18"/>
        </w:rPr>
        <w:t>ão</w:t>
      </w:r>
      <w:proofErr w:type="spellEnd"/>
      <w:r>
        <w:rPr>
          <w:rFonts w:ascii="Verdana" w:eastAsia="Verdana" w:hAnsi="Verdana" w:cs="Verdana"/>
          <w:color w:val="000000"/>
          <w:sz w:val="18"/>
          <w:szCs w:val="18"/>
        </w:rPr>
        <w:t>) posteriormente comprovado(s) de acordo com o item 8.2 do Projeto Básico:</w:t>
      </w:r>
    </w:p>
    <w:p w14:paraId="1631A6E6" w14:textId="77777777" w:rsidR="00CA5823" w:rsidRDefault="00CA5823">
      <w:pPr>
        <w:numPr>
          <w:ilvl w:val="8"/>
          <w:numId w:val="29"/>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p>
    <w:p w14:paraId="09DC706B" w14:textId="77777777" w:rsidR="00CA5823" w:rsidRDefault="00000000">
      <w:pPr>
        <w:numPr>
          <w:ilvl w:val="8"/>
          <w:numId w:val="29"/>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r>
        <w:rPr>
          <w:rFonts w:ascii="Verdana" w:eastAsia="Verdana" w:hAnsi="Verdana" w:cs="Verdana"/>
          <w:b/>
          <w:bCs/>
          <w:color w:val="000000"/>
          <w:sz w:val="18"/>
          <w:szCs w:val="18"/>
        </w:rPr>
        <w:t>Nome(s):</w:t>
      </w:r>
    </w:p>
    <w:p w14:paraId="68D16873" w14:textId="77777777" w:rsidR="00CA5823" w:rsidRDefault="00000000">
      <w:pPr>
        <w:numPr>
          <w:ilvl w:val="8"/>
          <w:numId w:val="11"/>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r>
        <w:rPr>
          <w:rFonts w:ascii="Verdana" w:eastAsia="Verdana" w:hAnsi="Verdana" w:cs="Verdana"/>
          <w:b/>
          <w:bCs/>
          <w:color w:val="000000"/>
          <w:sz w:val="18"/>
          <w:szCs w:val="18"/>
        </w:rPr>
        <w:t>Função(</w:t>
      </w:r>
      <w:proofErr w:type="spellStart"/>
      <w:r>
        <w:rPr>
          <w:rFonts w:ascii="Verdana" w:eastAsia="Verdana" w:hAnsi="Verdana" w:cs="Verdana"/>
          <w:b/>
          <w:bCs/>
          <w:color w:val="000000"/>
          <w:sz w:val="18"/>
          <w:szCs w:val="18"/>
        </w:rPr>
        <w:t>ões</w:t>
      </w:r>
      <w:proofErr w:type="spellEnd"/>
      <w:r>
        <w:rPr>
          <w:rFonts w:ascii="Verdana" w:eastAsia="Verdana" w:hAnsi="Verdana" w:cs="Verdana"/>
          <w:b/>
          <w:bCs/>
          <w:color w:val="000000"/>
          <w:sz w:val="18"/>
          <w:szCs w:val="18"/>
        </w:rPr>
        <w:t>):</w:t>
      </w:r>
    </w:p>
    <w:p w14:paraId="44A0EABB" w14:textId="77777777" w:rsidR="00CA5823" w:rsidRDefault="00000000">
      <w:pPr>
        <w:numPr>
          <w:ilvl w:val="8"/>
          <w:numId w:val="22"/>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r>
        <w:rPr>
          <w:rFonts w:ascii="Verdana" w:eastAsia="Verdana" w:hAnsi="Verdana" w:cs="Verdana"/>
          <w:b/>
          <w:bCs/>
          <w:color w:val="000000"/>
          <w:sz w:val="18"/>
          <w:szCs w:val="18"/>
        </w:rPr>
        <w:t>Registro(s) no CREA / CAU:</w:t>
      </w:r>
    </w:p>
    <w:p w14:paraId="6C59D170" w14:textId="77777777" w:rsidR="00CA5823" w:rsidRDefault="00000000">
      <w:pPr>
        <w:numPr>
          <w:ilvl w:val="8"/>
          <w:numId w:val="1"/>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r>
        <w:rPr>
          <w:rFonts w:ascii="Verdana" w:eastAsia="Verdana" w:hAnsi="Verdana" w:cs="Verdana"/>
          <w:b/>
          <w:bCs/>
          <w:color w:val="000000"/>
          <w:sz w:val="18"/>
          <w:szCs w:val="18"/>
        </w:rPr>
        <w:t>CPF(s):</w:t>
      </w:r>
    </w:p>
    <w:p w14:paraId="4CC496CB" w14:textId="77777777" w:rsidR="00CA5823" w:rsidRDefault="00CA5823">
      <w:pPr>
        <w:pBdr>
          <w:top w:val="nil"/>
          <w:left w:val="nil"/>
          <w:bottom w:val="nil"/>
          <w:right w:val="nil"/>
          <w:between w:val="nil"/>
        </w:pBdr>
        <w:tabs>
          <w:tab w:val="left" w:pos="283"/>
        </w:tabs>
        <w:spacing w:line="360" w:lineRule="auto"/>
        <w:jc w:val="both"/>
        <w:rPr>
          <w:rFonts w:ascii="Verdana" w:eastAsia="Verdana" w:hAnsi="Verdana" w:cs="Verdana"/>
          <w:color w:val="000000"/>
          <w:sz w:val="18"/>
          <w:szCs w:val="18"/>
        </w:rPr>
      </w:pPr>
    </w:p>
    <w:p w14:paraId="2CD9D32C" w14:textId="77777777" w:rsidR="00CA5823" w:rsidRDefault="00CA5823">
      <w:pPr>
        <w:pBdr>
          <w:top w:val="nil"/>
          <w:left w:val="nil"/>
          <w:bottom w:val="nil"/>
          <w:right w:val="nil"/>
          <w:between w:val="nil"/>
        </w:pBdr>
        <w:shd w:val="clear" w:color="auto" w:fill="FFFFFF"/>
        <w:tabs>
          <w:tab w:val="left" w:pos="0"/>
          <w:tab w:val="left" w:pos="2268"/>
        </w:tabs>
        <w:jc w:val="both"/>
        <w:rPr>
          <w:rFonts w:ascii="Verdana" w:eastAsia="Verdana" w:hAnsi="Verdana" w:cs="Verdana"/>
          <w:color w:val="000000"/>
          <w:sz w:val="18"/>
          <w:szCs w:val="18"/>
        </w:rPr>
      </w:pPr>
    </w:p>
    <w:p w14:paraId="3B870844" w14:textId="77777777" w:rsidR="00CA5823" w:rsidRDefault="00000000">
      <w:pPr>
        <w:numPr>
          <w:ilvl w:val="8"/>
          <w:numId w:val="10"/>
        </w:numPr>
        <w:pBdr>
          <w:top w:val="nil"/>
          <w:left w:val="nil"/>
          <w:bottom w:val="nil"/>
          <w:right w:val="nil"/>
          <w:between w:val="nil"/>
        </w:pBdr>
        <w:tabs>
          <w:tab w:val="left" w:pos="0"/>
          <w:tab w:val="left" w:pos="283"/>
        </w:tabs>
        <w:spacing w:line="360" w:lineRule="auto"/>
        <w:jc w:val="center"/>
        <w:rPr>
          <w:rFonts w:ascii="Verdana" w:eastAsia="Verdana" w:hAnsi="Verdana" w:cs="Verdana"/>
          <w:color w:val="000000"/>
          <w:sz w:val="18"/>
          <w:szCs w:val="18"/>
        </w:rPr>
      </w:pPr>
      <w:r>
        <w:rPr>
          <w:rFonts w:ascii="Verdana" w:eastAsia="Verdana" w:hAnsi="Verdana" w:cs="Verdana"/>
          <w:color w:val="000000"/>
          <w:sz w:val="18"/>
          <w:szCs w:val="18"/>
        </w:rPr>
        <w:t xml:space="preserve">Vitória,       de                        </w:t>
      </w:r>
      <w:proofErr w:type="spellStart"/>
      <w:r>
        <w:rPr>
          <w:rFonts w:ascii="Verdana" w:eastAsia="Verdana" w:hAnsi="Verdana" w:cs="Verdana"/>
          <w:color w:val="000000"/>
          <w:sz w:val="18"/>
          <w:szCs w:val="18"/>
        </w:rPr>
        <w:t>de</w:t>
      </w:r>
      <w:proofErr w:type="spellEnd"/>
      <w:r>
        <w:rPr>
          <w:rFonts w:ascii="Verdana" w:eastAsia="Verdana" w:hAnsi="Verdana" w:cs="Verdana"/>
          <w:color w:val="000000"/>
          <w:sz w:val="18"/>
          <w:szCs w:val="18"/>
        </w:rPr>
        <w:t xml:space="preserve"> </w:t>
      </w:r>
      <w:r>
        <w:rPr>
          <w:rFonts w:ascii="Verdana" w:eastAsia="Verdana" w:hAnsi="Verdana" w:cs="Verdana"/>
          <w:sz w:val="18"/>
          <w:szCs w:val="18"/>
        </w:rPr>
        <w:t>2025</w:t>
      </w:r>
      <w:r>
        <w:rPr>
          <w:rFonts w:ascii="Verdana" w:eastAsia="Verdana" w:hAnsi="Verdana" w:cs="Verdana"/>
          <w:color w:val="000000"/>
          <w:sz w:val="18"/>
          <w:szCs w:val="18"/>
        </w:rPr>
        <w:t>.</w:t>
      </w:r>
    </w:p>
    <w:p w14:paraId="4654E4E8" w14:textId="77777777" w:rsidR="00CA5823" w:rsidRDefault="00CA5823">
      <w:pPr>
        <w:numPr>
          <w:ilvl w:val="8"/>
          <w:numId w:val="33"/>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41DE67B5" w14:textId="77777777" w:rsidR="00CA5823" w:rsidRDefault="00CA5823">
      <w:pPr>
        <w:numPr>
          <w:ilvl w:val="8"/>
          <w:numId w:val="4"/>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0C3D52EA" w14:textId="77777777" w:rsidR="00CA5823" w:rsidRDefault="00CA5823">
      <w:pPr>
        <w:numPr>
          <w:ilvl w:val="8"/>
          <w:numId w:val="34"/>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27A28B6A" w14:textId="77777777" w:rsidR="00CA5823" w:rsidRDefault="00000000">
      <w:pPr>
        <w:pBdr>
          <w:top w:val="nil"/>
          <w:left w:val="nil"/>
          <w:bottom w:val="nil"/>
          <w:right w:val="nil"/>
          <w:between w:val="nil"/>
        </w:pBdr>
        <w:tabs>
          <w:tab w:val="left" w:pos="283"/>
        </w:tabs>
        <w:jc w:val="center"/>
        <w:rPr>
          <w:rFonts w:ascii="Verdana" w:eastAsia="Verdana" w:hAnsi="Verdana" w:cs="Verdana"/>
          <w:color w:val="000000"/>
          <w:sz w:val="18"/>
          <w:szCs w:val="18"/>
        </w:rPr>
      </w:pPr>
      <w:r>
        <w:rPr>
          <w:rFonts w:ascii="Verdana" w:eastAsia="Verdana" w:hAnsi="Verdana" w:cs="Verdana"/>
          <w:b/>
          <w:bCs/>
          <w:color w:val="000000"/>
          <w:sz w:val="18"/>
          <w:szCs w:val="18"/>
        </w:rPr>
        <w:t xml:space="preserve">      _____________________________________</w:t>
      </w:r>
    </w:p>
    <w:p w14:paraId="21CB2206" w14:textId="77777777" w:rsidR="00CA5823" w:rsidRDefault="00000000">
      <w:pPr>
        <w:numPr>
          <w:ilvl w:val="8"/>
          <w:numId w:val="5"/>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r>
        <w:rPr>
          <w:rFonts w:ascii="Verdana" w:eastAsia="Verdana" w:hAnsi="Verdana" w:cs="Verdana"/>
          <w:b/>
          <w:bCs/>
          <w:color w:val="000000"/>
          <w:sz w:val="18"/>
          <w:szCs w:val="18"/>
        </w:rPr>
        <w:t xml:space="preserve">         FIRMA LICITANTE/CNPJ</w:t>
      </w:r>
    </w:p>
    <w:p w14:paraId="08E502B8" w14:textId="77777777" w:rsidR="00CA5823" w:rsidRDefault="00000000">
      <w:pPr>
        <w:numPr>
          <w:ilvl w:val="8"/>
          <w:numId w:val="7"/>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r>
        <w:rPr>
          <w:rFonts w:ascii="Verdana" w:eastAsia="Verdana" w:hAnsi="Verdana" w:cs="Verdana"/>
          <w:b/>
          <w:bCs/>
          <w:color w:val="000000"/>
          <w:sz w:val="18"/>
          <w:szCs w:val="18"/>
        </w:rPr>
        <w:t>ASSINATURA DO REPRESENTANTE LEGAL</w:t>
      </w:r>
    </w:p>
    <w:p w14:paraId="54A60BB5" w14:textId="77777777" w:rsidR="00CA5823" w:rsidRDefault="00CA5823">
      <w:pPr>
        <w:numPr>
          <w:ilvl w:val="8"/>
          <w:numId w:val="26"/>
        </w:numPr>
        <w:pBdr>
          <w:top w:val="nil"/>
          <w:left w:val="nil"/>
          <w:bottom w:val="nil"/>
          <w:right w:val="nil"/>
          <w:between w:val="nil"/>
        </w:pBdr>
        <w:tabs>
          <w:tab w:val="left" w:pos="0"/>
          <w:tab w:val="left" w:pos="283"/>
        </w:tabs>
        <w:jc w:val="both"/>
        <w:rPr>
          <w:rFonts w:ascii="Verdana" w:eastAsia="Verdana" w:hAnsi="Verdana" w:cs="Verdana"/>
          <w:color w:val="000000"/>
          <w:sz w:val="18"/>
          <w:szCs w:val="18"/>
          <w:u w:val="single"/>
        </w:rPr>
      </w:pPr>
    </w:p>
    <w:p w14:paraId="011C07CF" w14:textId="77777777" w:rsidR="00CA5823" w:rsidRDefault="00CA5823">
      <w:pPr>
        <w:numPr>
          <w:ilvl w:val="8"/>
          <w:numId w:val="23"/>
        </w:numPr>
        <w:pBdr>
          <w:top w:val="nil"/>
          <w:left w:val="nil"/>
          <w:bottom w:val="nil"/>
          <w:right w:val="nil"/>
          <w:between w:val="nil"/>
        </w:pBdr>
        <w:tabs>
          <w:tab w:val="left" w:pos="0"/>
          <w:tab w:val="left" w:pos="283"/>
        </w:tabs>
        <w:jc w:val="both"/>
        <w:rPr>
          <w:rFonts w:ascii="Verdana" w:eastAsia="Verdana" w:hAnsi="Verdana" w:cs="Verdana"/>
          <w:color w:val="000000"/>
          <w:sz w:val="18"/>
          <w:szCs w:val="18"/>
          <w:u w:val="single"/>
        </w:rPr>
      </w:pPr>
    </w:p>
    <w:p w14:paraId="2B6436A4" w14:textId="77777777" w:rsidR="00CA5823" w:rsidRDefault="00CA5823">
      <w:pPr>
        <w:numPr>
          <w:ilvl w:val="8"/>
          <w:numId w:val="31"/>
        </w:numPr>
        <w:pBdr>
          <w:top w:val="nil"/>
          <w:left w:val="nil"/>
          <w:bottom w:val="nil"/>
          <w:right w:val="nil"/>
          <w:between w:val="nil"/>
        </w:pBdr>
        <w:tabs>
          <w:tab w:val="left" w:pos="0"/>
          <w:tab w:val="left" w:pos="283"/>
        </w:tabs>
        <w:jc w:val="both"/>
        <w:rPr>
          <w:rFonts w:ascii="Verdana" w:eastAsia="Verdana" w:hAnsi="Verdana" w:cs="Verdana"/>
          <w:color w:val="000000"/>
          <w:sz w:val="18"/>
          <w:szCs w:val="18"/>
          <w:u w:val="single"/>
        </w:rPr>
      </w:pPr>
    </w:p>
    <w:p w14:paraId="3E90EC06" w14:textId="77777777" w:rsidR="00CA5823" w:rsidRDefault="00000000">
      <w:pPr>
        <w:numPr>
          <w:ilvl w:val="8"/>
          <w:numId w:val="12"/>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r>
        <w:rPr>
          <w:rFonts w:ascii="Verdana" w:eastAsia="Verdana" w:hAnsi="Verdana" w:cs="Verdana"/>
          <w:color w:val="000000"/>
          <w:sz w:val="18"/>
          <w:szCs w:val="18"/>
        </w:rPr>
        <w:t>Ciente(s) e de acordo com o presente termo:</w:t>
      </w:r>
    </w:p>
    <w:p w14:paraId="58BB7B3B" w14:textId="77777777" w:rsidR="00CA5823" w:rsidRDefault="00CA5823">
      <w:pPr>
        <w:numPr>
          <w:ilvl w:val="8"/>
          <w:numId w:val="9"/>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2B736EE3" w14:textId="77777777" w:rsidR="00CA5823" w:rsidRDefault="00CA5823">
      <w:pPr>
        <w:numPr>
          <w:ilvl w:val="8"/>
          <w:numId w:val="20"/>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0671B5E3" w14:textId="77777777" w:rsidR="00CA5823" w:rsidRDefault="00000000">
      <w:pPr>
        <w:numPr>
          <w:ilvl w:val="8"/>
          <w:numId w:val="8"/>
        </w:numPr>
        <w:pBdr>
          <w:top w:val="nil"/>
          <w:left w:val="nil"/>
          <w:bottom w:val="nil"/>
          <w:right w:val="nil"/>
          <w:between w:val="nil"/>
        </w:pBdr>
        <w:tabs>
          <w:tab w:val="left" w:pos="0"/>
          <w:tab w:val="left" w:pos="283"/>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                                         ____________________________                    </w:t>
      </w:r>
    </w:p>
    <w:p w14:paraId="535B7A83" w14:textId="77777777" w:rsidR="00CA5823" w:rsidRDefault="00000000">
      <w:pPr>
        <w:numPr>
          <w:ilvl w:val="8"/>
          <w:numId w:val="24"/>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r>
        <w:rPr>
          <w:rFonts w:ascii="Verdana" w:eastAsia="Verdana" w:hAnsi="Verdana" w:cs="Verdana"/>
          <w:b/>
          <w:bCs/>
          <w:color w:val="000000"/>
          <w:sz w:val="18"/>
          <w:szCs w:val="18"/>
        </w:rPr>
        <w:t>Responsável(</w:t>
      </w:r>
      <w:proofErr w:type="spellStart"/>
      <w:r>
        <w:rPr>
          <w:rFonts w:ascii="Verdana" w:eastAsia="Verdana" w:hAnsi="Verdana" w:cs="Verdana"/>
          <w:b/>
          <w:bCs/>
          <w:color w:val="000000"/>
          <w:sz w:val="18"/>
          <w:szCs w:val="18"/>
        </w:rPr>
        <w:t>is</w:t>
      </w:r>
      <w:proofErr w:type="spellEnd"/>
      <w:r>
        <w:rPr>
          <w:rFonts w:ascii="Verdana" w:eastAsia="Verdana" w:hAnsi="Verdana" w:cs="Verdana"/>
          <w:b/>
          <w:bCs/>
          <w:color w:val="000000"/>
          <w:sz w:val="18"/>
          <w:szCs w:val="18"/>
        </w:rPr>
        <w:t>) Técnico(s)</w:t>
      </w:r>
    </w:p>
    <w:p w14:paraId="7777E481" w14:textId="77777777" w:rsidR="00CA5823" w:rsidRDefault="00CA5823">
      <w:pPr>
        <w:pBdr>
          <w:top w:val="nil"/>
          <w:left w:val="nil"/>
          <w:bottom w:val="nil"/>
          <w:right w:val="nil"/>
          <w:between w:val="nil"/>
        </w:pBdr>
        <w:rPr>
          <w:rFonts w:ascii="Verdana" w:eastAsia="Verdana" w:hAnsi="Verdana" w:cs="Verdana"/>
          <w:b/>
          <w:bCs/>
          <w:i/>
          <w:iCs/>
          <w:color w:val="000000"/>
        </w:rPr>
      </w:pPr>
    </w:p>
    <w:p w14:paraId="4D861ECD" w14:textId="77777777" w:rsidR="00CA5823" w:rsidRDefault="00CA5823">
      <w:pPr>
        <w:pBdr>
          <w:top w:val="nil"/>
          <w:left w:val="nil"/>
          <w:bottom w:val="nil"/>
          <w:right w:val="nil"/>
          <w:between w:val="nil"/>
        </w:pBdr>
        <w:rPr>
          <w:rFonts w:eastAsia="Times New Roman" w:cs="Times New Roman"/>
          <w:color w:val="000000"/>
        </w:rPr>
      </w:pPr>
    </w:p>
    <w:p w14:paraId="2D5874B7" w14:textId="77777777" w:rsidR="00CA5823" w:rsidRDefault="00CA5823">
      <w:pPr>
        <w:pBdr>
          <w:top w:val="nil"/>
          <w:left w:val="nil"/>
          <w:bottom w:val="nil"/>
          <w:right w:val="nil"/>
          <w:between w:val="nil"/>
        </w:pBdr>
        <w:rPr>
          <w:rFonts w:eastAsia="Times New Roman" w:cs="Times New Roman"/>
          <w:color w:val="000000"/>
        </w:rPr>
      </w:pPr>
    </w:p>
    <w:p w14:paraId="35826CF1" w14:textId="77777777" w:rsidR="00CA5823" w:rsidRDefault="00CA5823">
      <w:pPr>
        <w:pBdr>
          <w:top w:val="nil"/>
          <w:left w:val="nil"/>
          <w:bottom w:val="nil"/>
          <w:right w:val="nil"/>
          <w:between w:val="nil"/>
        </w:pBdr>
        <w:rPr>
          <w:rFonts w:eastAsia="Times New Roman" w:cs="Times New Roman"/>
          <w:color w:val="000000"/>
        </w:rPr>
      </w:pPr>
    </w:p>
    <w:p w14:paraId="679A38EF" w14:textId="77777777" w:rsidR="00CA5823" w:rsidRDefault="00CA5823">
      <w:pPr>
        <w:pBdr>
          <w:top w:val="nil"/>
          <w:left w:val="nil"/>
          <w:bottom w:val="nil"/>
          <w:right w:val="nil"/>
          <w:between w:val="nil"/>
        </w:pBdr>
        <w:rPr>
          <w:rFonts w:eastAsia="Times New Roman" w:cs="Times New Roman"/>
          <w:color w:val="000000"/>
        </w:rPr>
      </w:pPr>
    </w:p>
    <w:p w14:paraId="22870B6F" w14:textId="77777777" w:rsidR="00CA5823" w:rsidRDefault="00CA5823">
      <w:pPr>
        <w:pBdr>
          <w:top w:val="nil"/>
          <w:left w:val="nil"/>
          <w:bottom w:val="nil"/>
          <w:right w:val="nil"/>
          <w:between w:val="nil"/>
        </w:pBdr>
        <w:rPr>
          <w:rFonts w:eastAsia="Times New Roman" w:cs="Times New Roman"/>
          <w:color w:val="000000"/>
        </w:rPr>
      </w:pPr>
    </w:p>
    <w:p w14:paraId="31CE564D" w14:textId="77777777" w:rsidR="00CA5823" w:rsidRDefault="00CA5823">
      <w:pPr>
        <w:pBdr>
          <w:top w:val="nil"/>
          <w:left w:val="nil"/>
          <w:bottom w:val="nil"/>
          <w:right w:val="nil"/>
          <w:between w:val="nil"/>
        </w:pBdr>
        <w:rPr>
          <w:rFonts w:eastAsia="Times New Roman" w:cs="Times New Roman"/>
          <w:color w:val="000000"/>
        </w:rPr>
      </w:pPr>
    </w:p>
    <w:p w14:paraId="53D18B8F" w14:textId="6898616D" w:rsidR="00CA5823" w:rsidRDefault="00000000">
      <w:pPr>
        <w:pBdr>
          <w:top w:val="nil"/>
          <w:left w:val="nil"/>
          <w:bottom w:val="nil"/>
          <w:right w:val="nil"/>
          <w:between w:val="nil"/>
        </w:pBdr>
        <w:shd w:val="clear" w:color="auto" w:fill="C0C0C0"/>
        <w:tabs>
          <w:tab w:val="left" w:pos="-2127"/>
          <w:tab w:val="left" w:pos="-1985"/>
          <w:tab w:val="left" w:pos="1134"/>
        </w:tabs>
        <w:jc w:val="center"/>
        <w:rPr>
          <w:rFonts w:eastAsia="Times New Roman" w:cs="Times New Roman"/>
          <w:color w:val="000000"/>
        </w:rPr>
      </w:pPr>
      <w:r>
        <w:rPr>
          <w:rFonts w:ascii="Verdana" w:eastAsia="Verdana" w:hAnsi="Verdana" w:cs="Verdana"/>
          <w:b/>
          <w:bCs/>
          <w:color w:val="000000"/>
          <w:sz w:val="18"/>
          <w:szCs w:val="18"/>
        </w:rPr>
        <w:lastRenderedPageBreak/>
        <w:t xml:space="preserve">ADENDO </w:t>
      </w:r>
      <w:r w:rsidR="00F16D5C">
        <w:rPr>
          <w:rFonts w:ascii="Verdana" w:eastAsia="Verdana" w:hAnsi="Verdana" w:cs="Verdana"/>
          <w:b/>
          <w:bCs/>
          <w:color w:val="000000"/>
          <w:sz w:val="18"/>
          <w:szCs w:val="18"/>
        </w:rPr>
        <w:t>XI</w:t>
      </w:r>
      <w:r>
        <w:rPr>
          <w:rFonts w:ascii="Verdana" w:eastAsia="Verdana" w:hAnsi="Verdana" w:cs="Verdana"/>
          <w:b/>
          <w:bCs/>
          <w:color w:val="000000"/>
          <w:sz w:val="18"/>
          <w:szCs w:val="18"/>
        </w:rPr>
        <w:t xml:space="preserve"> - DECLARAÇÕES</w:t>
      </w:r>
    </w:p>
    <w:p w14:paraId="28E3C0A5" w14:textId="77777777" w:rsidR="00CA5823" w:rsidRDefault="00CA5823">
      <w:pPr>
        <w:pBdr>
          <w:top w:val="nil"/>
          <w:left w:val="nil"/>
          <w:bottom w:val="nil"/>
          <w:right w:val="nil"/>
          <w:between w:val="nil"/>
        </w:pBdr>
        <w:rPr>
          <w:rFonts w:eastAsia="Times New Roman" w:cs="Times New Roman"/>
          <w:color w:val="000000"/>
        </w:rPr>
      </w:pPr>
    </w:p>
    <w:p w14:paraId="44624FA9" w14:textId="77777777" w:rsidR="00CA5823" w:rsidRDefault="00CA5823">
      <w:pPr>
        <w:pBdr>
          <w:top w:val="nil"/>
          <w:left w:val="nil"/>
          <w:bottom w:val="nil"/>
          <w:right w:val="nil"/>
          <w:between w:val="nil"/>
        </w:pBdr>
        <w:rPr>
          <w:rFonts w:eastAsia="Times New Roman" w:cs="Times New Roman"/>
          <w:color w:val="000000"/>
        </w:rPr>
      </w:pPr>
    </w:p>
    <w:p w14:paraId="0A96D872" w14:textId="77777777" w:rsidR="00CA5823" w:rsidRDefault="00CA5823">
      <w:pPr>
        <w:pBdr>
          <w:top w:val="nil"/>
          <w:left w:val="nil"/>
          <w:bottom w:val="nil"/>
          <w:right w:val="nil"/>
          <w:between w:val="nil"/>
        </w:pBdr>
        <w:rPr>
          <w:rFonts w:eastAsia="Times New Roman" w:cs="Times New Roman"/>
          <w:color w:val="000000"/>
        </w:rPr>
      </w:pPr>
    </w:p>
    <w:p w14:paraId="57FA3CEB"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CONCORRÊNCIA ELETRÔNICA Nº: CE900xx/</w:t>
      </w:r>
      <w:r>
        <w:rPr>
          <w:rFonts w:ascii="Verdana" w:eastAsia="Verdana" w:hAnsi="Verdana" w:cs="Verdana"/>
          <w:b/>
          <w:bCs/>
          <w:sz w:val="18"/>
          <w:szCs w:val="18"/>
        </w:rPr>
        <w:t>2025</w:t>
      </w:r>
    </w:p>
    <w:p w14:paraId="35FFE35B"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34C1E7AF" w14:textId="77777777" w:rsidR="00CA5823" w:rsidRDefault="00CA5823">
      <w:pPr>
        <w:pBdr>
          <w:top w:val="nil"/>
          <w:left w:val="nil"/>
          <w:bottom w:val="nil"/>
          <w:right w:val="nil"/>
          <w:between w:val="nil"/>
        </w:pBdr>
        <w:ind w:right="2"/>
        <w:jc w:val="both"/>
        <w:rPr>
          <w:rFonts w:ascii="Verdana" w:eastAsia="Verdana" w:hAnsi="Verdana" w:cs="Verdana"/>
          <w:color w:val="000000"/>
          <w:sz w:val="18"/>
          <w:szCs w:val="18"/>
        </w:rPr>
      </w:pPr>
    </w:p>
    <w:p w14:paraId="0DE2054F" w14:textId="77777777" w:rsidR="00CA5823"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LOCAL E DATA: __________________, _______</w:t>
      </w:r>
      <w:proofErr w:type="spellStart"/>
      <w:r>
        <w:rPr>
          <w:rFonts w:ascii="Verdana" w:eastAsia="Verdana" w:hAnsi="Verdana" w:cs="Verdana"/>
          <w:color w:val="000000"/>
          <w:sz w:val="18"/>
          <w:szCs w:val="18"/>
        </w:rPr>
        <w:t>de_______________de</w:t>
      </w:r>
      <w:proofErr w:type="spellEnd"/>
      <w:r>
        <w:rPr>
          <w:rFonts w:ascii="Verdana" w:eastAsia="Verdana" w:hAnsi="Verdana" w:cs="Verdana"/>
          <w:color w:val="000000"/>
          <w:sz w:val="18"/>
          <w:szCs w:val="18"/>
        </w:rPr>
        <w:t xml:space="preserve"> </w:t>
      </w:r>
      <w:r>
        <w:rPr>
          <w:rFonts w:ascii="Verdana" w:eastAsia="Verdana" w:hAnsi="Verdana" w:cs="Verdana"/>
          <w:sz w:val="18"/>
          <w:szCs w:val="18"/>
        </w:rPr>
        <w:t>2025</w:t>
      </w:r>
      <w:r>
        <w:rPr>
          <w:rFonts w:ascii="Verdana" w:eastAsia="Verdana" w:hAnsi="Verdana" w:cs="Verdana"/>
          <w:color w:val="000000"/>
          <w:sz w:val="18"/>
          <w:szCs w:val="18"/>
        </w:rPr>
        <w:t>.</w:t>
      </w:r>
    </w:p>
    <w:p w14:paraId="32F26E48" w14:textId="77777777" w:rsidR="00CA5823" w:rsidRDefault="00CA5823">
      <w:pPr>
        <w:pBdr>
          <w:top w:val="nil"/>
          <w:left w:val="nil"/>
          <w:bottom w:val="nil"/>
          <w:right w:val="nil"/>
          <w:between w:val="nil"/>
        </w:pBdr>
        <w:ind w:right="2"/>
        <w:jc w:val="both"/>
        <w:rPr>
          <w:rFonts w:ascii="Verdana" w:eastAsia="Verdana" w:hAnsi="Verdana" w:cs="Verdana"/>
          <w:color w:val="000000"/>
          <w:sz w:val="18"/>
          <w:szCs w:val="18"/>
        </w:rPr>
      </w:pPr>
    </w:p>
    <w:p w14:paraId="197D9E0B" w14:textId="77777777" w:rsidR="00CA5823" w:rsidRDefault="00CA5823">
      <w:pPr>
        <w:pBdr>
          <w:top w:val="nil"/>
          <w:left w:val="nil"/>
          <w:bottom w:val="nil"/>
          <w:right w:val="nil"/>
          <w:between w:val="nil"/>
        </w:pBdr>
        <w:ind w:right="2"/>
        <w:jc w:val="both"/>
        <w:rPr>
          <w:rFonts w:ascii="Verdana" w:eastAsia="Verdana" w:hAnsi="Verdana" w:cs="Verdana"/>
          <w:color w:val="000000"/>
          <w:sz w:val="18"/>
          <w:szCs w:val="18"/>
        </w:rPr>
      </w:pPr>
    </w:p>
    <w:p w14:paraId="0324D654" w14:textId="77777777" w:rsidR="00CA5823"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Ao</w:t>
      </w:r>
    </w:p>
    <w:p w14:paraId="373F0F2F" w14:textId="77777777" w:rsidR="00CA5823"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TRIBUNAL DE JUSTIÇA DO ESTADO DO ESPÍRITO SANTO</w:t>
      </w:r>
    </w:p>
    <w:p w14:paraId="09366089" w14:textId="77777777" w:rsidR="00CA5823"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RUA DES. HOMERO MAFRA, 60 – ENSEADA DO SUÁ</w:t>
      </w:r>
    </w:p>
    <w:p w14:paraId="062225D0" w14:textId="77777777" w:rsidR="00CA5823"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VITÓRIA - ES</w:t>
      </w:r>
    </w:p>
    <w:p w14:paraId="67115F52" w14:textId="77777777" w:rsidR="00CA5823" w:rsidRDefault="00CA5823">
      <w:pPr>
        <w:pBdr>
          <w:top w:val="nil"/>
          <w:left w:val="nil"/>
          <w:bottom w:val="nil"/>
          <w:right w:val="nil"/>
          <w:between w:val="nil"/>
        </w:pBdr>
        <w:tabs>
          <w:tab w:val="left" w:pos="283"/>
        </w:tabs>
        <w:ind w:right="2"/>
        <w:rPr>
          <w:rFonts w:ascii="Verdana" w:eastAsia="Verdana" w:hAnsi="Verdana" w:cs="Verdana"/>
          <w:color w:val="000000"/>
          <w:sz w:val="18"/>
          <w:szCs w:val="18"/>
          <w:u w:val="single"/>
        </w:rPr>
      </w:pPr>
    </w:p>
    <w:p w14:paraId="2082C6ED" w14:textId="77777777" w:rsidR="00CA5823" w:rsidRDefault="00CA5823">
      <w:pPr>
        <w:pBdr>
          <w:top w:val="nil"/>
          <w:left w:val="nil"/>
          <w:bottom w:val="nil"/>
          <w:right w:val="nil"/>
          <w:between w:val="nil"/>
        </w:pBdr>
        <w:tabs>
          <w:tab w:val="left" w:pos="283"/>
        </w:tabs>
        <w:ind w:right="2"/>
        <w:rPr>
          <w:rFonts w:ascii="Verdana" w:eastAsia="Verdana" w:hAnsi="Verdana" w:cs="Verdana"/>
          <w:color w:val="000000"/>
          <w:sz w:val="18"/>
          <w:szCs w:val="18"/>
          <w:u w:val="single"/>
        </w:rPr>
      </w:pPr>
    </w:p>
    <w:p w14:paraId="5416286B" w14:textId="77777777" w:rsidR="00CA5823" w:rsidRDefault="00000000">
      <w:pPr>
        <w:pBdr>
          <w:top w:val="nil"/>
          <w:left w:val="nil"/>
          <w:bottom w:val="nil"/>
          <w:right w:val="nil"/>
          <w:between w:val="nil"/>
        </w:pBdr>
        <w:shd w:val="clear" w:color="auto" w:fill="FFFFFF"/>
        <w:tabs>
          <w:tab w:val="left" w:pos="0"/>
          <w:tab w:val="left" w:pos="2268"/>
        </w:tabs>
        <w:ind w:right="2"/>
        <w:jc w:val="both"/>
        <w:rPr>
          <w:rFonts w:ascii="Verdana" w:eastAsia="Verdana" w:hAnsi="Verdana" w:cs="Verdana"/>
          <w:color w:val="000000"/>
          <w:sz w:val="18"/>
          <w:szCs w:val="18"/>
        </w:rPr>
      </w:pP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que examinamos o edital e seus documentos anexos e complementares em sua integralidade, incluindo todos os projetos que o compõem, planilhas e as especificações, que conhecemos todos os aspectos peculiares à execução dos serviços, que efetuamos todas as interpretações, deduções e conclusões para definição do nosso custo de execução, bem como formulamos uma estimativa correta das peculiaridades locais que possam influir no cumprimento contratual, de maneira que qualquer eventual falha de nossa parte não nos isentará das obrigações assumidas, independentemente de nossas dificuldades.</w:t>
      </w:r>
    </w:p>
    <w:p w14:paraId="71198528" w14:textId="77777777" w:rsidR="00CA5823" w:rsidRDefault="00CA5823">
      <w:pPr>
        <w:pBdr>
          <w:top w:val="nil"/>
          <w:left w:val="nil"/>
          <w:bottom w:val="nil"/>
          <w:right w:val="nil"/>
          <w:between w:val="nil"/>
        </w:pBdr>
        <w:shd w:val="clear" w:color="auto" w:fill="FFFFFF"/>
        <w:tabs>
          <w:tab w:val="left" w:pos="2268"/>
        </w:tabs>
        <w:ind w:right="2"/>
        <w:jc w:val="both"/>
        <w:rPr>
          <w:rFonts w:ascii="Verdana" w:eastAsia="Verdana" w:hAnsi="Verdana" w:cs="Verdana"/>
          <w:color w:val="000000"/>
          <w:sz w:val="18"/>
          <w:szCs w:val="18"/>
        </w:rPr>
      </w:pPr>
    </w:p>
    <w:p w14:paraId="7B164C22" w14:textId="77777777" w:rsidR="00CA5823" w:rsidRDefault="00000000">
      <w:pPr>
        <w:pBdr>
          <w:top w:val="nil"/>
          <w:left w:val="nil"/>
          <w:bottom w:val="nil"/>
          <w:right w:val="nil"/>
          <w:between w:val="nil"/>
        </w:pBdr>
        <w:shd w:val="clear" w:color="auto" w:fill="FFFFFF"/>
        <w:tabs>
          <w:tab w:val="left" w:pos="2268"/>
        </w:tabs>
        <w:ind w:right="2"/>
        <w:jc w:val="both"/>
        <w:rPr>
          <w:rFonts w:ascii="Verdana" w:eastAsia="Verdana" w:hAnsi="Verdana" w:cs="Verdana"/>
          <w:color w:val="000000"/>
          <w:sz w:val="18"/>
          <w:szCs w:val="18"/>
        </w:rPr>
      </w:pP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que possuímos capacidade operacional compatível com os serviços pretendidos, particularmente no que diz respeito à disponibilidade de pessoal de apoio técnico.</w:t>
      </w:r>
      <w:r>
        <w:rPr>
          <w:rFonts w:ascii="Verdana" w:eastAsia="Verdana" w:hAnsi="Verdana" w:cs="Verdana"/>
          <w:b/>
          <w:bCs/>
          <w:color w:val="000000"/>
          <w:sz w:val="18"/>
          <w:szCs w:val="18"/>
        </w:rPr>
        <w:t xml:space="preserve">  </w:t>
      </w:r>
    </w:p>
    <w:p w14:paraId="2173B741" w14:textId="77777777" w:rsidR="00CA5823" w:rsidRDefault="00CA5823">
      <w:pPr>
        <w:pBdr>
          <w:top w:val="nil"/>
          <w:left w:val="nil"/>
          <w:bottom w:val="nil"/>
          <w:right w:val="nil"/>
          <w:between w:val="nil"/>
        </w:pBdr>
        <w:shd w:val="clear" w:color="auto" w:fill="FFFFFF"/>
        <w:tabs>
          <w:tab w:val="left" w:pos="2268"/>
        </w:tabs>
        <w:ind w:right="2"/>
        <w:jc w:val="both"/>
        <w:rPr>
          <w:rFonts w:ascii="Verdana" w:eastAsia="Verdana" w:hAnsi="Verdana" w:cs="Verdana"/>
          <w:color w:val="000000"/>
          <w:sz w:val="18"/>
          <w:szCs w:val="18"/>
        </w:rPr>
      </w:pPr>
    </w:p>
    <w:p w14:paraId="6F49F8AD" w14:textId="77777777" w:rsidR="00CA5823" w:rsidRDefault="00000000">
      <w:pPr>
        <w:pBdr>
          <w:top w:val="nil"/>
          <w:left w:val="nil"/>
          <w:bottom w:val="nil"/>
          <w:right w:val="nil"/>
          <w:between w:val="nil"/>
        </w:pBdr>
        <w:shd w:val="clear" w:color="auto" w:fill="FFFFFF"/>
        <w:tabs>
          <w:tab w:val="left" w:pos="0"/>
          <w:tab w:val="left" w:pos="2268"/>
        </w:tabs>
        <w:ind w:right="2"/>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Declaramos </w:t>
      </w:r>
      <w:r>
        <w:rPr>
          <w:rFonts w:ascii="Verdana" w:eastAsia="Verdana" w:hAnsi="Verdana" w:cs="Verdana"/>
          <w:color w:val="000000"/>
          <w:sz w:val="18"/>
          <w:szCs w:val="18"/>
        </w:rPr>
        <w:t>que os profissionais apontados como nossos responsáveis técnicos, no momento da licitação, farão o acompanhamento dos serviços, comparecendo inclusive à Secretaria de Engenharia, Gestão Predial e Manutenção de Equipamentos do TJES sempre que solicitado pelo contratante</w:t>
      </w:r>
      <w:r>
        <w:rPr>
          <w:rFonts w:ascii="Verdana" w:eastAsia="Verdana" w:hAnsi="Verdana" w:cs="Verdana"/>
          <w:b/>
          <w:bCs/>
          <w:color w:val="000000"/>
          <w:sz w:val="18"/>
          <w:szCs w:val="18"/>
        </w:rPr>
        <w:t>.</w:t>
      </w:r>
    </w:p>
    <w:p w14:paraId="03D5EA4E" w14:textId="77777777" w:rsidR="00CA5823" w:rsidRDefault="00000000">
      <w:pPr>
        <w:pBdr>
          <w:top w:val="nil"/>
          <w:left w:val="nil"/>
          <w:bottom w:val="nil"/>
          <w:right w:val="nil"/>
          <w:between w:val="nil"/>
        </w:pBdr>
        <w:tabs>
          <w:tab w:val="left" w:pos="283"/>
          <w:tab w:val="left" w:pos="8055"/>
        </w:tabs>
        <w:ind w:right="2"/>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color w:val="000000"/>
          <w:sz w:val="18"/>
          <w:szCs w:val="18"/>
        </w:rPr>
        <w:tab/>
      </w:r>
    </w:p>
    <w:p w14:paraId="408A63B7" w14:textId="77777777" w:rsidR="00CA5823" w:rsidRDefault="00000000">
      <w:pPr>
        <w:pBdr>
          <w:top w:val="nil"/>
          <w:left w:val="nil"/>
          <w:bottom w:val="nil"/>
          <w:right w:val="nil"/>
          <w:between w:val="nil"/>
        </w:pBdr>
        <w:shd w:val="clear" w:color="auto" w:fill="FFFFFF"/>
        <w:tabs>
          <w:tab w:val="left" w:pos="0"/>
          <w:tab w:val="left" w:pos="2268"/>
        </w:tabs>
        <w:ind w:right="2"/>
        <w:jc w:val="both"/>
        <w:rPr>
          <w:rFonts w:ascii="Verdana" w:eastAsia="Verdana" w:hAnsi="Verdana" w:cs="Verdana"/>
          <w:color w:val="000000"/>
          <w:sz w:val="18"/>
          <w:szCs w:val="18"/>
        </w:rPr>
      </w:pPr>
      <w:r>
        <w:rPr>
          <w:rFonts w:ascii="Verdana" w:eastAsia="Verdana" w:hAnsi="Verdana" w:cs="Verdana"/>
          <w:b/>
          <w:bCs/>
          <w:color w:val="000000"/>
          <w:sz w:val="18"/>
          <w:szCs w:val="18"/>
        </w:rPr>
        <w:tab/>
      </w:r>
    </w:p>
    <w:p w14:paraId="182031DC" w14:textId="77777777" w:rsidR="00CA5823"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Atenciosamente,</w:t>
      </w:r>
    </w:p>
    <w:p w14:paraId="26257840" w14:textId="77777777" w:rsidR="00CA5823" w:rsidRDefault="00CA5823">
      <w:pPr>
        <w:pBdr>
          <w:top w:val="nil"/>
          <w:left w:val="nil"/>
          <w:bottom w:val="nil"/>
          <w:right w:val="nil"/>
          <w:between w:val="nil"/>
        </w:pBdr>
        <w:ind w:right="2"/>
        <w:jc w:val="both"/>
        <w:rPr>
          <w:rFonts w:ascii="Verdana" w:eastAsia="Verdana" w:hAnsi="Verdana" w:cs="Verdana"/>
          <w:color w:val="000000"/>
          <w:sz w:val="18"/>
          <w:szCs w:val="18"/>
        </w:rPr>
      </w:pPr>
    </w:p>
    <w:p w14:paraId="0682F2FD" w14:textId="77777777" w:rsidR="00CA5823" w:rsidRDefault="00CA5823">
      <w:pPr>
        <w:pBdr>
          <w:top w:val="nil"/>
          <w:left w:val="nil"/>
          <w:bottom w:val="nil"/>
          <w:right w:val="nil"/>
          <w:between w:val="nil"/>
        </w:pBdr>
        <w:ind w:right="2"/>
        <w:jc w:val="both"/>
        <w:rPr>
          <w:rFonts w:ascii="Verdana" w:eastAsia="Verdana" w:hAnsi="Verdana" w:cs="Verdana"/>
          <w:color w:val="000000"/>
          <w:sz w:val="18"/>
          <w:szCs w:val="18"/>
        </w:rPr>
      </w:pPr>
    </w:p>
    <w:p w14:paraId="68B08F2D" w14:textId="77777777" w:rsidR="00CA5823" w:rsidRDefault="00000000">
      <w:pPr>
        <w:pBdr>
          <w:top w:val="nil"/>
          <w:left w:val="nil"/>
          <w:bottom w:val="nil"/>
          <w:right w:val="nil"/>
          <w:between w:val="nil"/>
        </w:pBdr>
        <w:ind w:right="2"/>
        <w:jc w:val="center"/>
        <w:rPr>
          <w:rFonts w:ascii="Verdana" w:eastAsia="Verdana" w:hAnsi="Verdana" w:cs="Verdana"/>
          <w:color w:val="000000"/>
          <w:sz w:val="18"/>
          <w:szCs w:val="18"/>
        </w:rPr>
      </w:pPr>
      <w:r>
        <w:rPr>
          <w:rFonts w:ascii="Verdana" w:eastAsia="Verdana" w:hAnsi="Verdana" w:cs="Verdana"/>
          <w:color w:val="000000"/>
          <w:sz w:val="18"/>
          <w:szCs w:val="18"/>
        </w:rPr>
        <w:t>Assinatura do Responsável ou Representante Legal</w:t>
      </w:r>
    </w:p>
    <w:p w14:paraId="5871A530" w14:textId="77777777" w:rsidR="00CA5823" w:rsidRDefault="00000000">
      <w:pPr>
        <w:pBdr>
          <w:top w:val="nil"/>
          <w:left w:val="nil"/>
          <w:bottom w:val="nil"/>
          <w:right w:val="nil"/>
          <w:between w:val="nil"/>
        </w:pBdr>
        <w:ind w:right="2"/>
        <w:jc w:val="center"/>
        <w:rPr>
          <w:rFonts w:ascii="Verdana" w:eastAsia="Verdana" w:hAnsi="Verdana" w:cs="Verdana"/>
          <w:color w:val="000000"/>
          <w:sz w:val="18"/>
          <w:szCs w:val="18"/>
        </w:rPr>
      </w:pPr>
      <w:r>
        <w:rPr>
          <w:rFonts w:ascii="Verdana" w:eastAsia="Verdana" w:hAnsi="Verdana" w:cs="Verdana"/>
          <w:color w:val="000000"/>
          <w:sz w:val="18"/>
          <w:szCs w:val="18"/>
        </w:rPr>
        <w:t>Carimbo da Empresa</w:t>
      </w:r>
    </w:p>
    <w:p w14:paraId="1ADAF53C" w14:textId="77777777" w:rsidR="00CA5823" w:rsidRDefault="00CA5823">
      <w:pPr>
        <w:pBdr>
          <w:top w:val="nil"/>
          <w:left w:val="nil"/>
          <w:bottom w:val="nil"/>
          <w:right w:val="nil"/>
          <w:between w:val="nil"/>
        </w:pBdr>
        <w:ind w:left="142" w:right="456"/>
        <w:jc w:val="center"/>
        <w:rPr>
          <w:rFonts w:ascii="Verdana" w:eastAsia="Verdana" w:hAnsi="Verdana" w:cs="Verdana"/>
          <w:color w:val="000000"/>
          <w:sz w:val="18"/>
          <w:szCs w:val="18"/>
          <w:u w:val="single"/>
        </w:rPr>
      </w:pPr>
    </w:p>
    <w:p w14:paraId="5CFECD9F" w14:textId="77777777" w:rsidR="00CA5823" w:rsidRDefault="00CA5823">
      <w:pPr>
        <w:pBdr>
          <w:top w:val="nil"/>
          <w:left w:val="nil"/>
          <w:bottom w:val="nil"/>
          <w:right w:val="nil"/>
          <w:between w:val="nil"/>
        </w:pBdr>
        <w:rPr>
          <w:rFonts w:eastAsia="Times New Roman" w:cs="Times New Roman"/>
          <w:color w:val="000000"/>
        </w:rPr>
      </w:pPr>
    </w:p>
    <w:p w14:paraId="362329E6" w14:textId="77777777" w:rsidR="00CA5823" w:rsidRDefault="00CA5823">
      <w:pPr>
        <w:pBdr>
          <w:top w:val="nil"/>
          <w:left w:val="nil"/>
          <w:bottom w:val="nil"/>
          <w:right w:val="nil"/>
          <w:between w:val="nil"/>
        </w:pBdr>
        <w:rPr>
          <w:rFonts w:eastAsia="Times New Roman" w:cs="Times New Roman"/>
          <w:color w:val="000000"/>
        </w:rPr>
      </w:pPr>
    </w:p>
    <w:p w14:paraId="7E0B2DEC" w14:textId="77777777" w:rsidR="00CA5823" w:rsidRDefault="00CA5823">
      <w:pPr>
        <w:pBdr>
          <w:top w:val="nil"/>
          <w:left w:val="nil"/>
          <w:bottom w:val="nil"/>
          <w:right w:val="nil"/>
          <w:between w:val="nil"/>
        </w:pBdr>
        <w:rPr>
          <w:rFonts w:eastAsia="Times New Roman" w:cs="Times New Roman"/>
          <w:color w:val="000000"/>
        </w:rPr>
      </w:pPr>
    </w:p>
    <w:p w14:paraId="0DEDC0FB" w14:textId="77777777" w:rsidR="00CA5823" w:rsidRDefault="00CA5823">
      <w:pPr>
        <w:pBdr>
          <w:top w:val="nil"/>
          <w:left w:val="nil"/>
          <w:bottom w:val="nil"/>
          <w:right w:val="nil"/>
          <w:between w:val="nil"/>
        </w:pBdr>
        <w:rPr>
          <w:rFonts w:eastAsia="Times New Roman" w:cs="Times New Roman"/>
          <w:color w:val="000000"/>
        </w:rPr>
      </w:pPr>
    </w:p>
    <w:p w14:paraId="7511159A" w14:textId="77777777" w:rsidR="00CA5823" w:rsidRDefault="00CA5823">
      <w:pPr>
        <w:pBdr>
          <w:top w:val="nil"/>
          <w:left w:val="nil"/>
          <w:bottom w:val="nil"/>
          <w:right w:val="nil"/>
          <w:between w:val="nil"/>
        </w:pBdr>
        <w:rPr>
          <w:rFonts w:eastAsia="Times New Roman" w:cs="Times New Roman"/>
          <w:color w:val="000000"/>
        </w:rPr>
      </w:pPr>
    </w:p>
    <w:p w14:paraId="2B76AC88" w14:textId="77777777" w:rsidR="00CA5823" w:rsidRDefault="00CA5823">
      <w:pPr>
        <w:pBdr>
          <w:top w:val="nil"/>
          <w:left w:val="nil"/>
          <w:bottom w:val="nil"/>
          <w:right w:val="nil"/>
          <w:between w:val="nil"/>
        </w:pBdr>
        <w:rPr>
          <w:rFonts w:eastAsia="Times New Roman" w:cs="Times New Roman"/>
          <w:color w:val="000000"/>
        </w:rPr>
      </w:pPr>
    </w:p>
    <w:p w14:paraId="02C5B35A" w14:textId="77777777" w:rsidR="00CA5823" w:rsidRDefault="00CA5823">
      <w:pPr>
        <w:pBdr>
          <w:top w:val="nil"/>
          <w:left w:val="nil"/>
          <w:bottom w:val="nil"/>
          <w:right w:val="nil"/>
          <w:between w:val="nil"/>
        </w:pBdr>
        <w:rPr>
          <w:rFonts w:eastAsia="Times New Roman" w:cs="Times New Roman"/>
          <w:color w:val="000000"/>
        </w:rPr>
      </w:pPr>
    </w:p>
    <w:p w14:paraId="757E4448" w14:textId="77777777" w:rsidR="00CA5823" w:rsidRDefault="00CA5823">
      <w:pPr>
        <w:pBdr>
          <w:top w:val="nil"/>
          <w:left w:val="nil"/>
          <w:bottom w:val="nil"/>
          <w:right w:val="nil"/>
          <w:between w:val="nil"/>
        </w:pBdr>
      </w:pPr>
    </w:p>
    <w:p w14:paraId="080E6E08" w14:textId="77777777" w:rsidR="00CA5823" w:rsidRDefault="00CA5823">
      <w:pPr>
        <w:pBdr>
          <w:top w:val="nil"/>
          <w:left w:val="nil"/>
          <w:bottom w:val="nil"/>
          <w:right w:val="nil"/>
          <w:between w:val="nil"/>
        </w:pBdr>
      </w:pPr>
    </w:p>
    <w:p w14:paraId="2C9FD44B" w14:textId="77777777" w:rsidR="00CA5823" w:rsidRDefault="00CA5823">
      <w:pPr>
        <w:pBdr>
          <w:top w:val="nil"/>
          <w:left w:val="nil"/>
          <w:bottom w:val="nil"/>
          <w:right w:val="nil"/>
          <w:between w:val="nil"/>
        </w:pBdr>
      </w:pPr>
    </w:p>
    <w:p w14:paraId="0A9FFB3F" w14:textId="77777777" w:rsidR="00CA5823" w:rsidRDefault="00CA5823">
      <w:pPr>
        <w:pBdr>
          <w:top w:val="nil"/>
          <w:left w:val="nil"/>
          <w:bottom w:val="nil"/>
          <w:right w:val="nil"/>
          <w:between w:val="nil"/>
        </w:pBdr>
        <w:rPr>
          <w:rFonts w:eastAsia="Times New Roman" w:cs="Times New Roman"/>
          <w:color w:val="000000"/>
        </w:rPr>
      </w:pPr>
    </w:p>
    <w:p w14:paraId="367643A1" w14:textId="77777777" w:rsidR="00CA5823" w:rsidRDefault="00CA5823">
      <w:pPr>
        <w:pBdr>
          <w:top w:val="nil"/>
          <w:left w:val="nil"/>
          <w:bottom w:val="nil"/>
          <w:right w:val="nil"/>
          <w:between w:val="nil"/>
        </w:pBdr>
        <w:rPr>
          <w:rFonts w:eastAsia="Times New Roman" w:cs="Times New Roman"/>
          <w:color w:val="000000"/>
        </w:rPr>
      </w:pPr>
    </w:p>
    <w:p w14:paraId="720D439D" w14:textId="77777777" w:rsidR="00CA5823" w:rsidRDefault="00CA5823">
      <w:pPr>
        <w:pBdr>
          <w:top w:val="nil"/>
          <w:left w:val="nil"/>
          <w:bottom w:val="nil"/>
          <w:right w:val="nil"/>
          <w:between w:val="nil"/>
        </w:pBdr>
        <w:jc w:val="center"/>
        <w:rPr>
          <w:rFonts w:ascii="Verdana" w:eastAsia="Verdana" w:hAnsi="Verdana" w:cs="Verdana"/>
          <w:b/>
          <w:bCs/>
          <w:i/>
          <w:iCs/>
          <w:color w:val="000000"/>
        </w:rPr>
      </w:pPr>
    </w:p>
    <w:p w14:paraId="01E7CCDC" w14:textId="48998EDC" w:rsidR="00CA5823" w:rsidRDefault="00000000">
      <w:pPr>
        <w:pBdr>
          <w:top w:val="nil"/>
          <w:left w:val="nil"/>
          <w:bottom w:val="nil"/>
          <w:right w:val="nil"/>
          <w:between w:val="nil"/>
        </w:pBdr>
        <w:shd w:val="clear" w:color="auto" w:fill="C0C0C0"/>
        <w:tabs>
          <w:tab w:val="left" w:pos="-2127"/>
          <w:tab w:val="left" w:pos="-1985"/>
          <w:tab w:val="left" w:pos="1134"/>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ADENDO </w:t>
      </w:r>
      <w:r w:rsidR="00F16D5C">
        <w:rPr>
          <w:rFonts w:ascii="Verdana" w:eastAsia="Verdana" w:hAnsi="Verdana" w:cs="Verdana"/>
          <w:b/>
          <w:bCs/>
          <w:color w:val="000000"/>
          <w:sz w:val="18"/>
          <w:szCs w:val="18"/>
        </w:rPr>
        <w:t>X</w:t>
      </w:r>
      <w:r>
        <w:rPr>
          <w:rFonts w:ascii="Verdana" w:eastAsia="Verdana" w:hAnsi="Verdana" w:cs="Verdana"/>
          <w:b/>
          <w:bCs/>
          <w:color w:val="000000"/>
          <w:sz w:val="18"/>
          <w:szCs w:val="18"/>
        </w:rPr>
        <w:t>II – CARTA MODELO DE PROPOSTA</w:t>
      </w:r>
    </w:p>
    <w:p w14:paraId="34AAB9E9" w14:textId="77777777" w:rsidR="00CA5823" w:rsidRDefault="00CA5823">
      <w:pPr>
        <w:pBdr>
          <w:top w:val="nil"/>
          <w:left w:val="nil"/>
          <w:bottom w:val="nil"/>
          <w:right w:val="nil"/>
          <w:between w:val="nil"/>
        </w:pBdr>
        <w:rPr>
          <w:rFonts w:eastAsia="Times New Roman" w:cs="Times New Roman"/>
          <w:color w:val="000000"/>
        </w:rPr>
      </w:pPr>
    </w:p>
    <w:p w14:paraId="14AAFD03"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Ao Poder Judiciário do Estado do Espírito Santo</w:t>
      </w:r>
    </w:p>
    <w:p w14:paraId="7EB90CA4"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1C26E465"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CONCORRÊNCIA ELETRÔNICA Nº CE900xx/</w:t>
      </w:r>
      <w:r>
        <w:rPr>
          <w:rFonts w:ascii="Verdana" w:eastAsia="Verdana" w:hAnsi="Verdana" w:cs="Verdana"/>
          <w:b/>
          <w:bCs/>
          <w:sz w:val="18"/>
          <w:szCs w:val="18"/>
        </w:rPr>
        <w:t>2025</w:t>
      </w:r>
    </w:p>
    <w:p w14:paraId="1B14B110"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289013DE" w14:textId="77777777" w:rsidR="00F16D5C" w:rsidRDefault="00000000" w:rsidP="00F16D5C">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Apresentamos a nossa proposta comercial para prestação de serviço de </w:t>
      </w:r>
      <w:proofErr w:type="spellStart"/>
      <w:r>
        <w:rPr>
          <w:rFonts w:ascii="Verdana" w:eastAsia="Verdana" w:hAnsi="Verdana" w:cs="Verdana"/>
          <w:sz w:val="18"/>
          <w:szCs w:val="18"/>
        </w:rPr>
        <w:t>xxxxxxxxxxxxxx</w:t>
      </w:r>
      <w:proofErr w:type="spellEnd"/>
      <w:r>
        <w:rPr>
          <w:rFonts w:ascii="Verdana" w:eastAsia="Verdana" w:hAnsi="Verdana" w:cs="Verdana"/>
          <w:sz w:val="18"/>
          <w:szCs w:val="18"/>
        </w:rPr>
        <w:t>, para atender ao Poder Judiciário do Estado do Espírito Santo</w:t>
      </w:r>
      <w:r w:rsidR="00F16D5C">
        <w:rPr>
          <w:rFonts w:ascii="Verdana" w:eastAsia="Verdana" w:hAnsi="Verdana" w:cs="Verdana"/>
          <w:sz w:val="18"/>
          <w:szCs w:val="18"/>
        </w:rPr>
        <w:t xml:space="preserve">, juntamente com </w:t>
      </w:r>
      <w:r w:rsidR="00F16D5C">
        <w:rPr>
          <w:rFonts w:ascii="Verdana" w:eastAsia="Verdana" w:hAnsi="Verdana" w:cs="Verdana"/>
          <w:b/>
          <w:bCs/>
          <w:color w:val="000000"/>
          <w:sz w:val="18"/>
          <w:szCs w:val="18"/>
        </w:rPr>
        <w:t>todas as Planilhas detalhadas exigidas na CAPA DO EDITAL.</w:t>
      </w:r>
    </w:p>
    <w:p w14:paraId="4912F594"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7763F917" w14:textId="77777777" w:rsidR="00CA5823" w:rsidRDefault="00CA5823">
      <w:pPr>
        <w:widowControl w:val="0"/>
        <w:pBdr>
          <w:top w:val="nil"/>
          <w:left w:val="nil"/>
          <w:bottom w:val="nil"/>
          <w:right w:val="nil"/>
          <w:between w:val="nil"/>
        </w:pBdr>
        <w:spacing w:before="11"/>
        <w:rPr>
          <w:rFonts w:ascii="Calibri" w:eastAsia="Calibri" w:hAnsi="Calibri" w:cs="Calibri"/>
          <w:b/>
          <w:bCs/>
          <w:color w:val="000000"/>
          <w:sz w:val="14"/>
          <w:szCs w:val="14"/>
        </w:rPr>
      </w:pPr>
    </w:p>
    <w:tbl>
      <w:tblPr>
        <w:tblStyle w:val="a8"/>
        <w:tblW w:w="8790" w:type="dxa"/>
        <w:jc w:val="center"/>
        <w:tblInd w:w="0" w:type="dxa"/>
        <w:tblLayout w:type="fixed"/>
        <w:tblLook w:val="0000" w:firstRow="0" w:lastRow="0" w:firstColumn="0" w:lastColumn="0" w:noHBand="0" w:noVBand="0"/>
      </w:tblPr>
      <w:tblGrid>
        <w:gridCol w:w="704"/>
        <w:gridCol w:w="4033"/>
        <w:gridCol w:w="616"/>
        <w:gridCol w:w="1277"/>
        <w:gridCol w:w="2160"/>
      </w:tblGrid>
      <w:tr w:rsidR="00CA5823" w14:paraId="356F1E48" w14:textId="77777777">
        <w:trPr>
          <w:trHeight w:val="170"/>
          <w:jc w:val="center"/>
        </w:trPr>
        <w:tc>
          <w:tcPr>
            <w:tcW w:w="8790" w:type="dxa"/>
            <w:gridSpan w:val="5"/>
            <w:tcBorders>
              <w:top w:val="single" w:sz="4" w:space="0" w:color="000000"/>
              <w:left w:val="single" w:sz="4" w:space="0" w:color="000000"/>
              <w:bottom w:val="single" w:sz="4" w:space="0" w:color="000000"/>
              <w:right w:val="single" w:sz="4" w:space="0" w:color="000000"/>
            </w:tcBorders>
            <w:shd w:val="clear" w:color="auto" w:fill="D8D8D8"/>
            <w:vAlign w:val="center"/>
          </w:tcPr>
          <w:p w14:paraId="5157EEC0" w14:textId="77777777" w:rsidR="00CA5823" w:rsidRDefault="00000000">
            <w:pPr>
              <w:widowControl w:val="0"/>
              <w:pBdr>
                <w:top w:val="nil"/>
                <w:left w:val="nil"/>
                <w:bottom w:val="nil"/>
                <w:right w:val="nil"/>
                <w:between w:val="nil"/>
              </w:pBdr>
              <w:spacing w:before="36"/>
              <w:ind w:right="6"/>
              <w:jc w:val="center"/>
              <w:rPr>
                <w:rFonts w:ascii="Verdana" w:eastAsia="Verdana" w:hAnsi="Verdana" w:cs="Verdana"/>
                <w:b/>
                <w:bCs/>
                <w:color w:val="000000"/>
                <w:sz w:val="22"/>
                <w:szCs w:val="22"/>
              </w:rPr>
            </w:pPr>
            <w:r>
              <w:rPr>
                <w:rFonts w:ascii="Verdana" w:eastAsia="Verdana" w:hAnsi="Verdana" w:cs="Verdana"/>
                <w:b/>
                <w:bCs/>
                <w:color w:val="000000"/>
                <w:sz w:val="22"/>
                <w:szCs w:val="22"/>
              </w:rPr>
              <w:t>LOTE ÚNICO</w:t>
            </w:r>
          </w:p>
        </w:tc>
      </w:tr>
      <w:tr w:rsidR="00CA5823" w14:paraId="3481E258" w14:textId="77777777">
        <w:trPr>
          <w:trHeight w:val="102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2E98488" w14:textId="77777777" w:rsidR="00CA5823" w:rsidRDefault="00000000">
            <w:pPr>
              <w:widowControl w:val="0"/>
              <w:pBdr>
                <w:top w:val="nil"/>
                <w:left w:val="nil"/>
                <w:bottom w:val="nil"/>
                <w:right w:val="nil"/>
                <w:between w:val="nil"/>
              </w:pBdr>
              <w:spacing w:before="149"/>
              <w:ind w:right="-33"/>
              <w:jc w:val="center"/>
              <w:rPr>
                <w:rFonts w:ascii="Verdana" w:eastAsia="Verdana" w:hAnsi="Verdana" w:cs="Verdana"/>
                <w:b/>
                <w:bCs/>
                <w:color w:val="000000"/>
                <w:sz w:val="18"/>
                <w:szCs w:val="18"/>
              </w:rPr>
            </w:pPr>
            <w:r>
              <w:rPr>
                <w:rFonts w:ascii="Verdana" w:eastAsia="Verdana" w:hAnsi="Verdana" w:cs="Verdana"/>
                <w:b/>
                <w:bCs/>
                <w:color w:val="000000"/>
                <w:sz w:val="18"/>
                <w:szCs w:val="18"/>
              </w:rPr>
              <w:t>ITEM</w:t>
            </w:r>
          </w:p>
        </w:tc>
        <w:tc>
          <w:tcPr>
            <w:tcW w:w="403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538DF6C0" w14:textId="77777777" w:rsidR="00CA5823" w:rsidRDefault="00000000">
            <w:pPr>
              <w:widowControl w:val="0"/>
              <w:pBdr>
                <w:top w:val="nil"/>
                <w:left w:val="nil"/>
                <w:bottom w:val="nil"/>
                <w:right w:val="nil"/>
                <w:between w:val="nil"/>
              </w:pBdr>
              <w:spacing w:before="149"/>
              <w:ind w:right="-96"/>
              <w:jc w:val="center"/>
              <w:rPr>
                <w:rFonts w:ascii="Verdana" w:eastAsia="Verdana" w:hAnsi="Verdana" w:cs="Verdana"/>
                <w:b/>
                <w:bCs/>
                <w:color w:val="000000"/>
                <w:sz w:val="18"/>
                <w:szCs w:val="18"/>
              </w:rPr>
            </w:pPr>
            <w:r>
              <w:rPr>
                <w:rFonts w:ascii="Verdana" w:eastAsia="Verdana" w:hAnsi="Verdana" w:cs="Verdana"/>
                <w:b/>
                <w:bCs/>
                <w:color w:val="000000"/>
                <w:sz w:val="18"/>
                <w:szCs w:val="18"/>
              </w:rPr>
              <w:t>DESCRIÇÃO</w:t>
            </w:r>
          </w:p>
        </w:tc>
        <w:tc>
          <w:tcPr>
            <w:tcW w:w="616"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83FF714" w14:textId="77777777" w:rsidR="00CA5823" w:rsidRDefault="00000000">
            <w:pPr>
              <w:widowControl w:val="0"/>
              <w:pBdr>
                <w:top w:val="nil"/>
                <w:left w:val="nil"/>
                <w:bottom w:val="nil"/>
                <w:right w:val="nil"/>
                <w:between w:val="nil"/>
              </w:pBdr>
              <w:spacing w:before="149"/>
              <w:ind w:right="-25"/>
              <w:jc w:val="center"/>
              <w:rPr>
                <w:rFonts w:ascii="Verdana" w:eastAsia="Verdana" w:hAnsi="Verdana" w:cs="Verdana"/>
                <w:b/>
                <w:bCs/>
                <w:color w:val="000000"/>
                <w:sz w:val="18"/>
                <w:szCs w:val="18"/>
              </w:rPr>
            </w:pPr>
            <w:r>
              <w:rPr>
                <w:rFonts w:ascii="Verdana" w:eastAsia="Verdana" w:hAnsi="Verdana" w:cs="Verdana"/>
                <w:b/>
                <w:bCs/>
                <w:color w:val="000000"/>
                <w:sz w:val="18"/>
                <w:szCs w:val="18"/>
              </w:rPr>
              <w:t>UN</w:t>
            </w:r>
          </w:p>
        </w:tc>
        <w:tc>
          <w:tcPr>
            <w:tcW w:w="1277"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8F65DC9" w14:textId="77777777" w:rsidR="00CA5823" w:rsidRDefault="00000000">
            <w:pPr>
              <w:widowControl w:val="0"/>
              <w:pBdr>
                <w:top w:val="nil"/>
                <w:left w:val="nil"/>
                <w:bottom w:val="nil"/>
                <w:right w:val="nil"/>
                <w:between w:val="nil"/>
              </w:pBdr>
              <w:spacing w:line="242" w:lineRule="auto"/>
              <w:ind w:right="6"/>
              <w:jc w:val="center"/>
              <w:rPr>
                <w:rFonts w:ascii="Verdana" w:eastAsia="Verdana" w:hAnsi="Verdana" w:cs="Verdana"/>
                <w:b/>
                <w:bCs/>
                <w:color w:val="000000"/>
                <w:sz w:val="18"/>
                <w:szCs w:val="18"/>
              </w:rPr>
            </w:pPr>
            <w:r>
              <w:rPr>
                <w:rFonts w:ascii="Verdana" w:eastAsia="Verdana" w:hAnsi="Verdana" w:cs="Verdana"/>
                <w:b/>
                <w:bCs/>
                <w:color w:val="000000"/>
                <w:sz w:val="18"/>
                <w:szCs w:val="18"/>
              </w:rPr>
              <w:t>QTD Estimada</w:t>
            </w:r>
          </w:p>
        </w:tc>
        <w:tc>
          <w:tcPr>
            <w:tcW w:w="2160"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E789F3E" w14:textId="77777777" w:rsidR="00CA5823" w:rsidRDefault="00000000">
            <w:pPr>
              <w:widowControl w:val="0"/>
              <w:pBdr>
                <w:top w:val="nil"/>
                <w:left w:val="nil"/>
                <w:bottom w:val="nil"/>
                <w:right w:val="nil"/>
                <w:between w:val="nil"/>
              </w:pBdr>
              <w:spacing w:before="36"/>
              <w:ind w:right="6"/>
              <w:jc w:val="center"/>
              <w:rPr>
                <w:rFonts w:ascii="Verdana" w:eastAsia="Verdana" w:hAnsi="Verdana" w:cs="Verdana"/>
                <w:b/>
                <w:bCs/>
                <w:color w:val="000000"/>
                <w:sz w:val="18"/>
                <w:szCs w:val="18"/>
              </w:rPr>
            </w:pPr>
            <w:r>
              <w:rPr>
                <w:rFonts w:ascii="Verdana" w:eastAsia="Verdana" w:hAnsi="Verdana" w:cs="Verdana"/>
                <w:b/>
                <w:bCs/>
                <w:color w:val="000000"/>
                <w:sz w:val="18"/>
                <w:szCs w:val="18"/>
              </w:rPr>
              <w:t>VALOR TOTAL MÁXIMO</w:t>
            </w:r>
          </w:p>
        </w:tc>
      </w:tr>
      <w:tr w:rsidR="00CA5823" w14:paraId="3AA547ED" w14:textId="77777777">
        <w:trPr>
          <w:trHeight w:val="854"/>
          <w:jc w:val="center"/>
        </w:trPr>
        <w:tc>
          <w:tcPr>
            <w:tcW w:w="704" w:type="dxa"/>
            <w:tcBorders>
              <w:top w:val="single" w:sz="4" w:space="0" w:color="000000"/>
              <w:left w:val="single" w:sz="6" w:space="0" w:color="000000"/>
              <w:bottom w:val="single" w:sz="6" w:space="0" w:color="000000"/>
              <w:right w:val="single" w:sz="6" w:space="0" w:color="000000"/>
            </w:tcBorders>
            <w:vAlign w:val="center"/>
          </w:tcPr>
          <w:p w14:paraId="75D5151E" w14:textId="77777777" w:rsidR="00CA5823" w:rsidRDefault="00CA5823">
            <w:pPr>
              <w:widowControl w:val="0"/>
              <w:pBdr>
                <w:top w:val="nil"/>
                <w:left w:val="nil"/>
                <w:bottom w:val="nil"/>
                <w:right w:val="nil"/>
                <w:between w:val="nil"/>
              </w:pBdr>
              <w:spacing w:before="3"/>
              <w:jc w:val="center"/>
              <w:rPr>
                <w:rFonts w:ascii="Verdana" w:eastAsia="Verdana" w:hAnsi="Verdana" w:cs="Verdana"/>
                <w:b/>
                <w:bCs/>
                <w:color w:val="000000"/>
                <w:sz w:val="18"/>
                <w:szCs w:val="18"/>
              </w:rPr>
            </w:pPr>
          </w:p>
          <w:p w14:paraId="0A982739"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1</w:t>
            </w:r>
          </w:p>
        </w:tc>
        <w:tc>
          <w:tcPr>
            <w:tcW w:w="4033" w:type="dxa"/>
            <w:tcBorders>
              <w:top w:val="single" w:sz="4" w:space="0" w:color="000000"/>
              <w:left w:val="single" w:sz="6" w:space="0" w:color="000000"/>
              <w:bottom w:val="single" w:sz="6" w:space="0" w:color="000000"/>
              <w:right w:val="single" w:sz="6" w:space="0" w:color="000000"/>
            </w:tcBorders>
          </w:tcPr>
          <w:p w14:paraId="0A256AFC" w14:textId="77777777" w:rsidR="00CA5823" w:rsidRDefault="00CA5823">
            <w:pPr>
              <w:widowControl w:val="0"/>
              <w:pBdr>
                <w:top w:val="nil"/>
                <w:left w:val="nil"/>
                <w:bottom w:val="nil"/>
                <w:right w:val="nil"/>
                <w:between w:val="nil"/>
              </w:pBdr>
              <w:spacing w:before="14"/>
              <w:ind w:left="58" w:right="131"/>
              <w:jc w:val="both"/>
              <w:rPr>
                <w:rFonts w:ascii="Verdana" w:eastAsia="Verdana" w:hAnsi="Verdana" w:cs="Verdana"/>
                <w:color w:val="000000"/>
                <w:sz w:val="18"/>
                <w:szCs w:val="18"/>
              </w:rPr>
            </w:pPr>
          </w:p>
        </w:tc>
        <w:tc>
          <w:tcPr>
            <w:tcW w:w="616" w:type="dxa"/>
            <w:tcBorders>
              <w:top w:val="single" w:sz="4" w:space="0" w:color="000000"/>
              <w:left w:val="single" w:sz="6" w:space="0" w:color="000000"/>
              <w:bottom w:val="single" w:sz="6" w:space="0" w:color="000000"/>
              <w:right w:val="single" w:sz="6" w:space="0" w:color="000000"/>
            </w:tcBorders>
            <w:vAlign w:val="center"/>
          </w:tcPr>
          <w:p w14:paraId="5885FEA4" w14:textId="77777777" w:rsidR="00CA5823" w:rsidRDefault="00CA5823">
            <w:pPr>
              <w:pStyle w:val="Ttulo2"/>
              <w:widowControl w:val="0"/>
              <w:spacing w:before="156" w:line="276" w:lineRule="auto"/>
              <w:ind w:right="27"/>
              <w:jc w:val="center"/>
              <w:rPr>
                <w:rFonts w:ascii="Verdana" w:eastAsia="Verdana" w:hAnsi="Verdana" w:cs="Verdana"/>
                <w:b w:val="0"/>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786C327" w14:textId="77777777" w:rsidR="00CA5823" w:rsidRDefault="00CA5823">
            <w:pPr>
              <w:widowControl w:val="0"/>
              <w:pBdr>
                <w:top w:val="nil"/>
                <w:left w:val="nil"/>
                <w:bottom w:val="nil"/>
                <w:right w:val="nil"/>
                <w:between w:val="nil"/>
              </w:pBdr>
              <w:ind w:left="123" w:right="102"/>
              <w:jc w:val="center"/>
              <w:rPr>
                <w:rFonts w:ascii="Verdana" w:eastAsia="Verdana" w:hAnsi="Verdana" w:cs="Verdana"/>
                <w:color w:val="000000"/>
                <w:sz w:val="18"/>
                <w:szCs w:val="18"/>
              </w:rPr>
            </w:pPr>
          </w:p>
        </w:tc>
        <w:tc>
          <w:tcPr>
            <w:tcW w:w="2160" w:type="dxa"/>
            <w:tcBorders>
              <w:top w:val="single" w:sz="4" w:space="0" w:color="000000"/>
              <w:bottom w:val="single" w:sz="4" w:space="0" w:color="000000"/>
              <w:right w:val="single" w:sz="4" w:space="0" w:color="000000"/>
            </w:tcBorders>
            <w:vAlign w:val="center"/>
          </w:tcPr>
          <w:p w14:paraId="77F98662" w14:textId="77777777" w:rsidR="00CA5823" w:rsidRDefault="00CA5823">
            <w:pPr>
              <w:widowControl w:val="0"/>
              <w:pBdr>
                <w:top w:val="nil"/>
                <w:left w:val="nil"/>
                <w:bottom w:val="nil"/>
                <w:right w:val="nil"/>
                <w:between w:val="nil"/>
              </w:pBdr>
              <w:ind w:right="24"/>
              <w:jc w:val="center"/>
              <w:rPr>
                <w:rFonts w:ascii="Verdana" w:eastAsia="Verdana" w:hAnsi="Verdana" w:cs="Verdana"/>
                <w:color w:val="000000"/>
                <w:sz w:val="18"/>
                <w:szCs w:val="18"/>
              </w:rPr>
            </w:pPr>
          </w:p>
        </w:tc>
      </w:tr>
      <w:tr w:rsidR="00CA5823" w14:paraId="118A47A7" w14:textId="77777777">
        <w:trPr>
          <w:trHeight w:val="547"/>
          <w:jc w:val="center"/>
        </w:trPr>
        <w:tc>
          <w:tcPr>
            <w:tcW w:w="704" w:type="dxa"/>
            <w:tcBorders>
              <w:top w:val="single" w:sz="6" w:space="0" w:color="000000"/>
              <w:left w:val="single" w:sz="6" w:space="0" w:color="000000"/>
              <w:bottom w:val="single" w:sz="6" w:space="0" w:color="000000"/>
              <w:right w:val="single" w:sz="6" w:space="0" w:color="000000"/>
            </w:tcBorders>
            <w:vAlign w:val="center"/>
          </w:tcPr>
          <w:p w14:paraId="71C51F58" w14:textId="77777777" w:rsidR="00CA5823" w:rsidRDefault="00000000">
            <w:pPr>
              <w:widowControl w:val="0"/>
              <w:pBdr>
                <w:top w:val="nil"/>
                <w:left w:val="nil"/>
                <w:bottom w:val="nil"/>
                <w:right w:val="nil"/>
                <w:between w:val="nil"/>
              </w:pBdr>
              <w:spacing w:before="143"/>
              <w:jc w:val="center"/>
              <w:rPr>
                <w:rFonts w:ascii="Verdana" w:eastAsia="Verdana" w:hAnsi="Verdana" w:cs="Verdana"/>
                <w:b/>
                <w:bCs/>
                <w:color w:val="000000"/>
                <w:sz w:val="18"/>
                <w:szCs w:val="18"/>
              </w:rPr>
            </w:pPr>
            <w:r>
              <w:rPr>
                <w:rFonts w:ascii="Verdana" w:eastAsia="Verdana" w:hAnsi="Verdana" w:cs="Verdana"/>
                <w:b/>
                <w:bCs/>
                <w:color w:val="000000"/>
                <w:sz w:val="18"/>
                <w:szCs w:val="18"/>
              </w:rPr>
              <w:t>2</w:t>
            </w:r>
          </w:p>
        </w:tc>
        <w:tc>
          <w:tcPr>
            <w:tcW w:w="4033" w:type="dxa"/>
            <w:tcBorders>
              <w:top w:val="single" w:sz="6" w:space="0" w:color="000000"/>
              <w:left w:val="single" w:sz="6" w:space="0" w:color="000000"/>
              <w:bottom w:val="single" w:sz="6" w:space="0" w:color="000000"/>
              <w:right w:val="single" w:sz="6" w:space="0" w:color="000000"/>
            </w:tcBorders>
          </w:tcPr>
          <w:p w14:paraId="3250616A" w14:textId="77777777" w:rsidR="00CA5823" w:rsidRDefault="00CA5823">
            <w:pPr>
              <w:widowControl w:val="0"/>
              <w:pBdr>
                <w:top w:val="nil"/>
                <w:left w:val="nil"/>
                <w:bottom w:val="nil"/>
                <w:right w:val="nil"/>
                <w:between w:val="nil"/>
              </w:pBdr>
              <w:spacing w:before="3"/>
              <w:ind w:left="58" w:right="131"/>
              <w:jc w:val="both"/>
              <w:rPr>
                <w:rFonts w:ascii="Verdana" w:eastAsia="Verdana" w:hAnsi="Verdana" w:cs="Verdana"/>
                <w:color w:val="000000"/>
                <w:sz w:val="18"/>
                <w:szCs w:val="18"/>
              </w:rPr>
            </w:pPr>
          </w:p>
        </w:tc>
        <w:tc>
          <w:tcPr>
            <w:tcW w:w="616" w:type="dxa"/>
            <w:tcBorders>
              <w:top w:val="single" w:sz="6" w:space="0" w:color="000000"/>
              <w:left w:val="single" w:sz="6" w:space="0" w:color="000000"/>
              <w:bottom w:val="single" w:sz="6" w:space="0" w:color="000000"/>
              <w:right w:val="single" w:sz="6" w:space="0" w:color="000000"/>
            </w:tcBorders>
            <w:vAlign w:val="center"/>
          </w:tcPr>
          <w:p w14:paraId="50B5EF75" w14:textId="77777777" w:rsidR="00CA5823" w:rsidRDefault="00CA5823">
            <w:pPr>
              <w:pStyle w:val="Ttulo2"/>
              <w:widowControl w:val="0"/>
              <w:spacing w:before="156" w:line="276" w:lineRule="auto"/>
              <w:ind w:right="27"/>
              <w:jc w:val="center"/>
              <w:rPr>
                <w:rFonts w:ascii="Verdana" w:eastAsia="Verdana" w:hAnsi="Verdana" w:cs="Verdana"/>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EB02E13" w14:textId="77777777" w:rsidR="00CA5823" w:rsidRDefault="00CA5823">
            <w:pPr>
              <w:widowControl w:val="0"/>
              <w:pBdr>
                <w:top w:val="nil"/>
                <w:left w:val="nil"/>
                <w:bottom w:val="nil"/>
                <w:right w:val="nil"/>
                <w:between w:val="nil"/>
              </w:pBdr>
              <w:spacing w:before="25" w:line="120" w:lineRule="auto"/>
              <w:ind w:left="120" w:right="102"/>
              <w:jc w:val="center"/>
              <w:rPr>
                <w:rFonts w:ascii="Verdana" w:eastAsia="Verdana" w:hAnsi="Verdana" w:cs="Verdana"/>
                <w:color w:val="000000"/>
                <w:sz w:val="18"/>
                <w:szCs w:val="18"/>
              </w:rPr>
            </w:pPr>
          </w:p>
        </w:tc>
        <w:tc>
          <w:tcPr>
            <w:tcW w:w="2160" w:type="dxa"/>
            <w:tcBorders>
              <w:top w:val="single" w:sz="4" w:space="0" w:color="000000"/>
              <w:bottom w:val="single" w:sz="4" w:space="0" w:color="000000"/>
              <w:right w:val="single" w:sz="4" w:space="0" w:color="000000"/>
            </w:tcBorders>
            <w:vAlign w:val="center"/>
          </w:tcPr>
          <w:p w14:paraId="77E46F2F" w14:textId="77777777" w:rsidR="00CA5823" w:rsidRDefault="00CA5823">
            <w:pPr>
              <w:widowControl w:val="0"/>
              <w:pBdr>
                <w:top w:val="nil"/>
                <w:left w:val="nil"/>
                <w:bottom w:val="nil"/>
                <w:right w:val="nil"/>
                <w:between w:val="nil"/>
              </w:pBdr>
              <w:ind w:left="148"/>
              <w:jc w:val="center"/>
              <w:rPr>
                <w:rFonts w:ascii="Verdana" w:eastAsia="Verdana" w:hAnsi="Verdana" w:cs="Verdana"/>
                <w:color w:val="000000"/>
                <w:sz w:val="18"/>
                <w:szCs w:val="18"/>
              </w:rPr>
            </w:pPr>
          </w:p>
        </w:tc>
      </w:tr>
      <w:tr w:rsidR="00CA5823" w14:paraId="5BD3CAB6" w14:textId="77777777">
        <w:trPr>
          <w:trHeight w:val="659"/>
          <w:jc w:val="center"/>
        </w:trPr>
        <w:tc>
          <w:tcPr>
            <w:tcW w:w="704" w:type="dxa"/>
            <w:tcBorders>
              <w:top w:val="single" w:sz="6" w:space="0" w:color="000000"/>
              <w:left w:val="single" w:sz="6" w:space="0" w:color="000000"/>
              <w:bottom w:val="single" w:sz="6" w:space="0" w:color="000000"/>
              <w:right w:val="single" w:sz="6" w:space="0" w:color="000000"/>
            </w:tcBorders>
            <w:vAlign w:val="center"/>
          </w:tcPr>
          <w:p w14:paraId="00EB829A" w14:textId="77777777" w:rsidR="00CA5823"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3</w:t>
            </w:r>
          </w:p>
        </w:tc>
        <w:tc>
          <w:tcPr>
            <w:tcW w:w="4033" w:type="dxa"/>
            <w:tcBorders>
              <w:top w:val="single" w:sz="6" w:space="0" w:color="000000"/>
              <w:left w:val="single" w:sz="6" w:space="0" w:color="000000"/>
              <w:bottom w:val="single" w:sz="6" w:space="0" w:color="000000"/>
              <w:right w:val="single" w:sz="6" w:space="0" w:color="000000"/>
            </w:tcBorders>
            <w:vAlign w:val="center"/>
          </w:tcPr>
          <w:p w14:paraId="65FDF282" w14:textId="77777777" w:rsidR="00CA5823" w:rsidRDefault="00CA5823">
            <w:pPr>
              <w:widowControl w:val="0"/>
              <w:pBdr>
                <w:top w:val="nil"/>
                <w:left w:val="nil"/>
                <w:bottom w:val="nil"/>
                <w:right w:val="nil"/>
                <w:between w:val="nil"/>
              </w:pBdr>
              <w:spacing w:before="64" w:line="276" w:lineRule="auto"/>
              <w:ind w:left="58" w:right="131" w:hanging="46"/>
              <w:rPr>
                <w:rFonts w:ascii="Verdana" w:eastAsia="Verdana" w:hAnsi="Verdana" w:cs="Verdana"/>
                <w:color w:val="000000"/>
                <w:sz w:val="18"/>
                <w:szCs w:val="18"/>
              </w:rPr>
            </w:pPr>
          </w:p>
        </w:tc>
        <w:tc>
          <w:tcPr>
            <w:tcW w:w="616" w:type="dxa"/>
            <w:tcBorders>
              <w:top w:val="single" w:sz="6" w:space="0" w:color="000000"/>
              <w:left w:val="single" w:sz="6" w:space="0" w:color="000000"/>
              <w:bottom w:val="single" w:sz="6" w:space="0" w:color="000000"/>
              <w:right w:val="single" w:sz="6" w:space="0" w:color="000000"/>
            </w:tcBorders>
            <w:vAlign w:val="center"/>
          </w:tcPr>
          <w:p w14:paraId="5A4D57A4" w14:textId="77777777" w:rsidR="00CA5823" w:rsidRDefault="00CA5823">
            <w:pPr>
              <w:pStyle w:val="Ttulo2"/>
              <w:widowControl w:val="0"/>
              <w:tabs>
                <w:tab w:val="left" w:pos="493"/>
              </w:tabs>
              <w:spacing w:before="156" w:line="276" w:lineRule="auto"/>
              <w:ind w:left="-34" w:right="27"/>
              <w:jc w:val="center"/>
              <w:rPr>
                <w:rFonts w:ascii="Verdana" w:eastAsia="Verdana" w:hAnsi="Verdana" w:cs="Verdana"/>
                <w:b w:val="0"/>
                <w:sz w:val="18"/>
                <w:szCs w:val="18"/>
              </w:rPr>
            </w:pPr>
            <w:bookmarkStart w:id="1" w:name="_heading=h.euf43kkfz2yy" w:colFirst="0" w:colLast="0"/>
            <w:bookmarkEnd w:id="1"/>
          </w:p>
        </w:tc>
        <w:tc>
          <w:tcPr>
            <w:tcW w:w="1277" w:type="dxa"/>
            <w:tcBorders>
              <w:top w:val="single" w:sz="4" w:space="0" w:color="000000"/>
              <w:left w:val="single" w:sz="4" w:space="0" w:color="000000"/>
              <w:bottom w:val="single" w:sz="4" w:space="0" w:color="000000"/>
              <w:right w:val="single" w:sz="4" w:space="0" w:color="000000"/>
            </w:tcBorders>
            <w:vAlign w:val="center"/>
          </w:tcPr>
          <w:p w14:paraId="642821E4" w14:textId="77777777" w:rsidR="00CA5823" w:rsidRDefault="00CA5823">
            <w:pPr>
              <w:widowControl w:val="0"/>
              <w:pBdr>
                <w:top w:val="nil"/>
                <w:left w:val="nil"/>
                <w:bottom w:val="nil"/>
                <w:right w:val="nil"/>
                <w:between w:val="nil"/>
              </w:pBdr>
              <w:ind w:left="123" w:right="102"/>
              <w:jc w:val="center"/>
              <w:rPr>
                <w:rFonts w:ascii="Verdana" w:eastAsia="Verdana" w:hAnsi="Verdana" w:cs="Verdana"/>
                <w:color w:val="000000"/>
                <w:sz w:val="18"/>
                <w:szCs w:val="18"/>
              </w:rPr>
            </w:pPr>
          </w:p>
        </w:tc>
        <w:tc>
          <w:tcPr>
            <w:tcW w:w="2160" w:type="dxa"/>
            <w:tcBorders>
              <w:top w:val="single" w:sz="4" w:space="0" w:color="000000"/>
              <w:bottom w:val="single" w:sz="4" w:space="0" w:color="000000"/>
              <w:right w:val="single" w:sz="4" w:space="0" w:color="000000"/>
            </w:tcBorders>
            <w:vAlign w:val="center"/>
          </w:tcPr>
          <w:p w14:paraId="72A91692" w14:textId="77777777" w:rsidR="00CA5823" w:rsidRDefault="00CA5823">
            <w:pPr>
              <w:widowControl w:val="0"/>
              <w:pBdr>
                <w:top w:val="nil"/>
                <w:left w:val="nil"/>
                <w:bottom w:val="nil"/>
                <w:right w:val="nil"/>
                <w:between w:val="nil"/>
              </w:pBdr>
              <w:ind w:right="24"/>
              <w:jc w:val="center"/>
              <w:rPr>
                <w:rFonts w:ascii="Verdana" w:eastAsia="Verdana" w:hAnsi="Verdana" w:cs="Verdana"/>
                <w:color w:val="000000"/>
                <w:sz w:val="18"/>
                <w:szCs w:val="18"/>
              </w:rPr>
            </w:pPr>
          </w:p>
        </w:tc>
      </w:tr>
      <w:tr w:rsidR="00CA5823" w14:paraId="766B9A24" w14:textId="77777777">
        <w:trPr>
          <w:trHeight w:val="277"/>
          <w:jc w:val="center"/>
        </w:trPr>
        <w:tc>
          <w:tcPr>
            <w:tcW w:w="6630" w:type="dxa"/>
            <w:gridSpan w:val="4"/>
            <w:tcBorders>
              <w:top w:val="single" w:sz="6" w:space="0" w:color="000000"/>
              <w:left w:val="single" w:sz="6" w:space="0" w:color="000000"/>
              <w:bottom w:val="single" w:sz="6" w:space="0" w:color="000000"/>
              <w:right w:val="single" w:sz="6" w:space="0" w:color="000000"/>
            </w:tcBorders>
            <w:shd w:val="clear" w:color="auto" w:fill="CCCCCC"/>
            <w:vAlign w:val="center"/>
          </w:tcPr>
          <w:p w14:paraId="671482B4" w14:textId="77777777" w:rsidR="00CA5823" w:rsidRDefault="00000000">
            <w:pPr>
              <w:widowControl w:val="0"/>
              <w:pBdr>
                <w:top w:val="nil"/>
                <w:left w:val="nil"/>
                <w:bottom w:val="nil"/>
                <w:right w:val="nil"/>
                <w:between w:val="nil"/>
              </w:pBdr>
              <w:jc w:val="right"/>
              <w:rPr>
                <w:rFonts w:ascii="Verdana" w:eastAsia="Verdana" w:hAnsi="Verdana" w:cs="Verdana"/>
                <w:color w:val="000000"/>
                <w:sz w:val="18"/>
                <w:szCs w:val="18"/>
                <w:shd w:val="clear" w:color="auto" w:fill="CCCCCC"/>
              </w:rPr>
            </w:pPr>
            <w:r>
              <w:rPr>
                <w:rFonts w:ascii="Verdana" w:eastAsia="Verdana" w:hAnsi="Verdana" w:cs="Verdana"/>
                <w:b/>
                <w:bCs/>
                <w:color w:val="000000"/>
                <w:sz w:val="18"/>
                <w:szCs w:val="18"/>
                <w:shd w:val="clear" w:color="auto" w:fill="CCCCCC"/>
              </w:rPr>
              <w:t>VALOR TOTAL MÁXIMO DO LOTE ÚNICO (R$)</w:t>
            </w:r>
          </w:p>
        </w:tc>
        <w:tc>
          <w:tcPr>
            <w:tcW w:w="2160" w:type="dxa"/>
            <w:tcBorders>
              <w:top w:val="single" w:sz="4" w:space="0" w:color="000000"/>
              <w:bottom w:val="single" w:sz="6" w:space="0" w:color="000000"/>
              <w:right w:val="single" w:sz="4" w:space="0" w:color="000000"/>
            </w:tcBorders>
            <w:shd w:val="clear" w:color="auto" w:fill="CCCCCC"/>
            <w:vAlign w:val="center"/>
          </w:tcPr>
          <w:p w14:paraId="18E72463" w14:textId="77777777" w:rsidR="00CA5823" w:rsidRDefault="00000000">
            <w:pPr>
              <w:widowControl w:val="0"/>
              <w:pBdr>
                <w:top w:val="nil"/>
                <w:left w:val="nil"/>
                <w:bottom w:val="nil"/>
                <w:right w:val="nil"/>
                <w:between w:val="nil"/>
              </w:pBdr>
              <w:ind w:right="24"/>
              <w:jc w:val="center"/>
              <w:rPr>
                <w:rFonts w:ascii="Verdana" w:eastAsia="Verdana" w:hAnsi="Verdana" w:cs="Verdana"/>
                <w:b/>
                <w:bCs/>
                <w:color w:val="000000"/>
                <w:sz w:val="18"/>
                <w:szCs w:val="18"/>
                <w:shd w:val="clear" w:color="auto" w:fill="CCCCCC"/>
              </w:rPr>
            </w:pPr>
            <w:r>
              <w:rPr>
                <w:rFonts w:ascii="Verdana" w:eastAsia="Verdana" w:hAnsi="Verdana" w:cs="Verdana"/>
                <w:b/>
                <w:bCs/>
                <w:color w:val="000000"/>
                <w:sz w:val="18"/>
                <w:szCs w:val="18"/>
              </w:rPr>
              <w:t xml:space="preserve">R$ </w:t>
            </w:r>
            <w:proofErr w:type="spellStart"/>
            <w:r>
              <w:rPr>
                <w:rFonts w:ascii="Verdana" w:eastAsia="Verdana" w:hAnsi="Verdana" w:cs="Verdana"/>
                <w:b/>
                <w:bCs/>
                <w:sz w:val="18"/>
                <w:szCs w:val="18"/>
              </w:rPr>
              <w:t>xxxxxxxxxxx</w:t>
            </w:r>
            <w:proofErr w:type="spellEnd"/>
          </w:p>
        </w:tc>
      </w:tr>
    </w:tbl>
    <w:p w14:paraId="19054F6A" w14:textId="77777777" w:rsidR="00CA5823" w:rsidRDefault="00CA5823">
      <w:pPr>
        <w:pBdr>
          <w:top w:val="nil"/>
          <w:left w:val="nil"/>
          <w:bottom w:val="nil"/>
          <w:right w:val="nil"/>
          <w:between w:val="nil"/>
        </w:pBdr>
        <w:rPr>
          <w:rFonts w:ascii="Verdana" w:eastAsia="Verdana" w:hAnsi="Verdana" w:cs="Verdana"/>
          <w:b/>
          <w:bCs/>
          <w:color w:val="000000"/>
          <w:sz w:val="18"/>
          <w:szCs w:val="18"/>
        </w:rPr>
      </w:pPr>
    </w:p>
    <w:p w14:paraId="7BC4648E"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OBS: A descrição detalhada dos serviços está contemplada no Projeto Básico e no Adendo I – Especificações do </w:t>
      </w:r>
      <w:proofErr w:type="spellStart"/>
      <w:r>
        <w:rPr>
          <w:rFonts w:ascii="Verdana" w:eastAsia="Verdana" w:hAnsi="Verdana" w:cs="Verdana"/>
          <w:b/>
          <w:bCs/>
          <w:sz w:val="18"/>
          <w:szCs w:val="18"/>
        </w:rPr>
        <w:t>xxxxxxxxxxx</w:t>
      </w:r>
      <w:proofErr w:type="spellEnd"/>
      <w:r>
        <w:rPr>
          <w:rFonts w:ascii="Verdana" w:eastAsia="Verdana" w:hAnsi="Verdana" w:cs="Verdana"/>
          <w:b/>
          <w:bCs/>
          <w:color w:val="000000"/>
          <w:sz w:val="18"/>
          <w:szCs w:val="18"/>
        </w:rPr>
        <w:t>.</w:t>
      </w:r>
    </w:p>
    <w:p w14:paraId="38528DA1"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52101EA5"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A proposta apresentada deverá atender a todas as condições estipuladas no Termo de Referência e no item 4.7 do Edital.</w:t>
      </w:r>
    </w:p>
    <w:p w14:paraId="4F7492E1" w14:textId="77777777" w:rsidR="00CA5823" w:rsidRDefault="00CA5823">
      <w:pPr>
        <w:pBdr>
          <w:top w:val="nil"/>
          <w:left w:val="nil"/>
          <w:bottom w:val="nil"/>
          <w:right w:val="nil"/>
          <w:between w:val="nil"/>
        </w:pBdr>
        <w:rPr>
          <w:rFonts w:ascii="Verdana" w:eastAsia="Verdana" w:hAnsi="Verdana" w:cs="Verdana"/>
          <w:b/>
          <w:bCs/>
          <w:color w:val="000000"/>
          <w:sz w:val="18"/>
          <w:szCs w:val="18"/>
        </w:rPr>
      </w:pPr>
    </w:p>
    <w:p w14:paraId="4633B401" w14:textId="77777777" w:rsidR="00CA5823" w:rsidRDefault="00000000">
      <w:pPr>
        <w:pBdr>
          <w:top w:val="nil"/>
          <w:left w:val="nil"/>
          <w:bottom w:val="nil"/>
          <w:right w:val="nil"/>
          <w:between w:val="nil"/>
        </w:pBdr>
        <w:tabs>
          <w:tab w:val="left" w:pos="-2127"/>
          <w:tab w:val="left" w:pos="-1985"/>
          <w:tab w:val="left" w:pos="1134"/>
        </w:tabs>
        <w:jc w:val="both"/>
        <w:rPr>
          <w:rFonts w:ascii="Verdana" w:eastAsia="Verdana" w:hAnsi="Verdana" w:cs="Verdana"/>
          <w:color w:val="000000"/>
          <w:sz w:val="18"/>
          <w:szCs w:val="18"/>
        </w:rPr>
      </w:pPr>
      <w:r>
        <w:rPr>
          <w:rFonts w:ascii="Verdana" w:eastAsia="Verdana" w:hAnsi="Verdana" w:cs="Verdana"/>
          <w:color w:val="000000"/>
          <w:sz w:val="18"/>
          <w:szCs w:val="18"/>
        </w:rPr>
        <w:t>Em cumprimento à</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Resolução do </w:t>
      </w:r>
      <w:r>
        <w:rPr>
          <w:rFonts w:ascii="Verdana" w:eastAsia="Verdana" w:hAnsi="Verdana" w:cs="Verdana"/>
          <w:b/>
          <w:bCs/>
          <w:color w:val="000000"/>
          <w:sz w:val="18"/>
          <w:szCs w:val="18"/>
        </w:rPr>
        <w:t>CNJ nº 07/2005</w:t>
      </w:r>
      <w:r>
        <w:rPr>
          <w:rFonts w:ascii="Verdana" w:eastAsia="Verdana" w:hAnsi="Verdana" w:cs="Verdana"/>
          <w:color w:val="000000"/>
          <w:sz w:val="18"/>
          <w:szCs w:val="18"/>
        </w:rPr>
        <w:t xml:space="preserve">, atualizada pela </w:t>
      </w:r>
      <w:r>
        <w:rPr>
          <w:rFonts w:ascii="Verdana" w:eastAsia="Verdana" w:hAnsi="Verdana" w:cs="Verdana"/>
          <w:b/>
          <w:bCs/>
          <w:color w:val="000000"/>
          <w:sz w:val="18"/>
          <w:szCs w:val="18"/>
        </w:rPr>
        <w:t>Resolução  nº 229, de 22.06.16</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que nossos diretores, gerentes, representantes legais ou técnicos, membros de conselho técnico, consultivo, deliberativo ou administrativo ou sócios, não são membros ou servidores do Poder Judiciário do Espírito Santo e que não temos em nosso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do Poder Judiciário do estado do Espírito Santo. </w:t>
      </w:r>
    </w:p>
    <w:p w14:paraId="488D6447" w14:textId="77777777" w:rsidR="00CA5823" w:rsidRDefault="00CA5823">
      <w:pPr>
        <w:pBdr>
          <w:top w:val="nil"/>
          <w:left w:val="nil"/>
          <w:bottom w:val="nil"/>
          <w:right w:val="nil"/>
          <w:between w:val="nil"/>
        </w:pBdr>
        <w:tabs>
          <w:tab w:val="left" w:pos="-2127"/>
          <w:tab w:val="left" w:pos="-1985"/>
          <w:tab w:val="left" w:pos="1134"/>
        </w:tabs>
        <w:jc w:val="both"/>
        <w:rPr>
          <w:rFonts w:ascii="Verdana" w:eastAsia="Verdana" w:hAnsi="Verdana" w:cs="Verdana"/>
          <w:color w:val="000000"/>
          <w:sz w:val="18"/>
          <w:szCs w:val="18"/>
        </w:rPr>
      </w:pPr>
    </w:p>
    <w:p w14:paraId="734CD06E" w14:textId="77777777" w:rsidR="00CA5823" w:rsidRDefault="00000000">
      <w:pPr>
        <w:pBdr>
          <w:top w:val="nil"/>
          <w:left w:val="nil"/>
          <w:bottom w:val="nil"/>
          <w:right w:val="nil"/>
          <w:between w:val="nil"/>
        </w:pBdr>
        <w:tabs>
          <w:tab w:val="left" w:pos="-2127"/>
          <w:tab w:val="left" w:pos="-1985"/>
          <w:tab w:val="left" w:pos="1134"/>
        </w:tabs>
        <w:jc w:val="both"/>
        <w:rPr>
          <w:rFonts w:ascii="Verdana" w:eastAsia="Verdana" w:hAnsi="Verdana" w:cs="Verdana"/>
          <w:color w:val="000000"/>
          <w:sz w:val="18"/>
          <w:szCs w:val="18"/>
        </w:rPr>
      </w:pPr>
      <w:r>
        <w:rPr>
          <w:rFonts w:ascii="Verdana" w:eastAsia="Verdana" w:hAnsi="Verdana" w:cs="Verdana"/>
          <w:color w:val="000000"/>
          <w:sz w:val="18"/>
          <w:szCs w:val="18"/>
        </w:rPr>
        <w:t xml:space="preserve">Informamos que a validade da nossa proposta é de </w:t>
      </w:r>
      <w:r>
        <w:rPr>
          <w:rFonts w:ascii="Verdana" w:eastAsia="Verdana" w:hAnsi="Verdana" w:cs="Verdana"/>
          <w:b/>
          <w:bCs/>
          <w:color w:val="000000"/>
          <w:sz w:val="18"/>
          <w:szCs w:val="18"/>
        </w:rPr>
        <w:t>90 (noventa)</w:t>
      </w:r>
      <w:r>
        <w:rPr>
          <w:rFonts w:ascii="Verdana" w:eastAsia="Verdana" w:hAnsi="Verdana" w:cs="Verdana"/>
          <w:color w:val="000000"/>
          <w:sz w:val="18"/>
          <w:szCs w:val="18"/>
        </w:rPr>
        <w:t xml:space="preserve"> dias corridos, a contar da data de apresentação.</w:t>
      </w:r>
    </w:p>
    <w:p w14:paraId="64E50797" w14:textId="77777777" w:rsidR="00CA5823" w:rsidRDefault="00CA5823">
      <w:pPr>
        <w:pBdr>
          <w:top w:val="nil"/>
          <w:left w:val="nil"/>
          <w:bottom w:val="nil"/>
          <w:right w:val="nil"/>
          <w:between w:val="nil"/>
        </w:pBdr>
        <w:tabs>
          <w:tab w:val="left" w:pos="-2127"/>
          <w:tab w:val="left" w:pos="-1985"/>
          <w:tab w:val="left" w:pos="1134"/>
        </w:tabs>
        <w:jc w:val="both"/>
        <w:rPr>
          <w:rFonts w:ascii="Verdana" w:eastAsia="Verdana" w:hAnsi="Verdana" w:cs="Verdana"/>
          <w:color w:val="000000"/>
          <w:sz w:val="18"/>
          <w:szCs w:val="18"/>
        </w:rPr>
      </w:pPr>
    </w:p>
    <w:p w14:paraId="416120F8"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que nos valores estão incluídas todas as obrigações legais e as despesas decorrentes e necessárias à efetiva execução dos serviços contratados, não sendo admitido nenhum acréscimo na proposta, tais como despesas com pessoal, seja de mão de obra própria </w:t>
      </w:r>
      <w:r>
        <w:rPr>
          <w:rFonts w:ascii="Verdana" w:eastAsia="Verdana" w:hAnsi="Verdana" w:cs="Verdana"/>
          <w:color w:val="000000"/>
          <w:sz w:val="18"/>
          <w:szCs w:val="18"/>
        </w:rPr>
        <w:lastRenderedPageBreak/>
        <w:t>ou locada, salários, alimentação, transportes, fretes, tributos em geral, incidências fiscais, comerciais, taxas e contribuições de qualquer natureza ou espécie, emolumentos em geral, seguros, encargos sociais, trabalhistas, previdenciários, comerciais e quaisquer outros encargos decorrentes do exercício profissional de seus funcionários ou terceirizados, que venham a incidir direta ou indiretamente sobre a execução do objeto contratado, não cabendo à proponente qualquer reclamação posterior.</w:t>
      </w:r>
    </w:p>
    <w:p w14:paraId="463AA043"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5222FFD5"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para os devidos fins que, em consonância com o artigo 96 da Lei 14.133/2021, caso sejamos vencedores da presente licitação, quando da celebração do(s) contrato(s), optaremos pela </w:t>
      </w:r>
      <w:r>
        <w:rPr>
          <w:rFonts w:ascii="Verdana" w:eastAsia="Verdana" w:hAnsi="Verdana" w:cs="Verdana"/>
          <w:b/>
          <w:bCs/>
          <w:color w:val="000000"/>
          <w:sz w:val="18"/>
          <w:szCs w:val="18"/>
        </w:rPr>
        <w:t>MODALIDADE DE GARANTIA</w:t>
      </w:r>
      <w:r>
        <w:rPr>
          <w:rFonts w:ascii="Verdana" w:eastAsia="Verdana" w:hAnsi="Verdana" w:cs="Verdana"/>
          <w:color w:val="000000"/>
          <w:sz w:val="18"/>
          <w:szCs w:val="18"/>
        </w:rPr>
        <w:t xml:space="preserve"> abaixo destacada:</w:t>
      </w:r>
    </w:p>
    <w:p w14:paraId="23BD71E3"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35C6CD55"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 )   seguro-garantia; </w:t>
      </w:r>
    </w:p>
    <w:p w14:paraId="26C014BD"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   fiança bancária emitida por banco ou instituição financeira devidamente autorizada a operar no País pelo Banco Central do Brasil.</w:t>
      </w:r>
    </w:p>
    <w:p w14:paraId="31E86EDA"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3CF17304"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Por fim, estamos cientes de que, se escolhida a </w:t>
      </w:r>
      <w:r>
        <w:rPr>
          <w:rFonts w:ascii="Verdana" w:eastAsia="Verdana" w:hAnsi="Verdana" w:cs="Verdana"/>
          <w:b/>
          <w:bCs/>
          <w:color w:val="000000"/>
          <w:sz w:val="18"/>
          <w:szCs w:val="18"/>
        </w:rPr>
        <w:t>MODALIDADE SEGURO GARANTIA</w:t>
      </w:r>
      <w:r>
        <w:rPr>
          <w:rFonts w:ascii="Verdana" w:eastAsia="Verdana" w:hAnsi="Verdana" w:cs="Verdana"/>
          <w:color w:val="000000"/>
          <w:sz w:val="18"/>
          <w:szCs w:val="18"/>
        </w:rPr>
        <w:t>, devemos prestá-la anteriormente à assinatura do(s) contrato(s) e após a homologação da licitação, conforme previsto neste edital (Item 15.1 “a”) e abaixo transcrito:</w:t>
      </w:r>
    </w:p>
    <w:p w14:paraId="15D647C8"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 xml:space="preserve">“a) optando pelo seguro garantia, a garantia deverá ser prestada em até </w:t>
      </w:r>
      <w:r>
        <w:rPr>
          <w:rFonts w:ascii="Verdana" w:eastAsia="Verdana" w:hAnsi="Verdana" w:cs="Verdana"/>
          <w:b/>
          <w:bCs/>
          <w:color w:val="000000"/>
          <w:sz w:val="18"/>
          <w:szCs w:val="18"/>
        </w:rPr>
        <w:t>1 (um) mês</w:t>
      </w:r>
      <w:r>
        <w:rPr>
          <w:rFonts w:ascii="Verdana" w:eastAsia="Verdana" w:hAnsi="Verdana" w:cs="Verdana"/>
          <w:color w:val="000000"/>
          <w:sz w:val="18"/>
          <w:szCs w:val="18"/>
        </w:rPr>
        <w:t>, contado do recebimento da Nota de Empenho / contado da data de homologação da licitação / e anterior à assinatura do(s) contrato(s);</w:t>
      </w:r>
    </w:p>
    <w:p w14:paraId="588C89A3"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b) optando pelas demais modalidades, a garantia deverá ser prestada em até 10 (dez) dias úteis do recebimento de Notificação para tal fim.</w:t>
      </w:r>
    </w:p>
    <w:p w14:paraId="22892515"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02605B91" w14:textId="77777777" w:rsidR="00CA5823"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Dados da Empresa:                  Dados do Representante Legal que irá assinar a Ata de RP:</w:t>
      </w:r>
    </w:p>
    <w:p w14:paraId="45A58159"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Razão Social:                             Nome completo do representante:</w:t>
      </w:r>
    </w:p>
    <w:p w14:paraId="79600B99"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Endereço:                                  Cargo:</w:t>
      </w:r>
    </w:p>
    <w:p w14:paraId="74A9DC5F"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CNPJ:                                        RG nº:</w:t>
      </w:r>
    </w:p>
    <w:p w14:paraId="33782904"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Telefone:                                   CPF nº:</w:t>
      </w:r>
    </w:p>
    <w:p w14:paraId="23CA45B6"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E-mail:</w:t>
      </w:r>
    </w:p>
    <w:p w14:paraId="21E126FE" w14:textId="77777777" w:rsidR="00CA5823" w:rsidRDefault="00CA5823">
      <w:pPr>
        <w:pBdr>
          <w:top w:val="nil"/>
          <w:left w:val="nil"/>
          <w:bottom w:val="nil"/>
          <w:right w:val="nil"/>
          <w:between w:val="nil"/>
        </w:pBdr>
        <w:rPr>
          <w:rFonts w:ascii="Verdana" w:eastAsia="Verdana" w:hAnsi="Verdana" w:cs="Verdana"/>
          <w:color w:val="000000"/>
          <w:sz w:val="18"/>
          <w:szCs w:val="18"/>
        </w:rPr>
      </w:pPr>
    </w:p>
    <w:p w14:paraId="55A1A9E0" w14:textId="77777777" w:rsidR="00CA5823" w:rsidRDefault="00CA5823">
      <w:pPr>
        <w:pBdr>
          <w:top w:val="nil"/>
          <w:left w:val="nil"/>
          <w:bottom w:val="nil"/>
          <w:right w:val="nil"/>
          <w:between w:val="nil"/>
        </w:pBdr>
        <w:jc w:val="center"/>
        <w:rPr>
          <w:rFonts w:ascii="Verdana" w:eastAsia="Verdana" w:hAnsi="Verdana" w:cs="Verdana"/>
          <w:color w:val="000000"/>
          <w:sz w:val="18"/>
          <w:szCs w:val="18"/>
        </w:rPr>
      </w:pPr>
    </w:p>
    <w:p w14:paraId="35FEDAC8" w14:textId="77777777" w:rsidR="00CA5823" w:rsidRDefault="00000000">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Local e data.</w:t>
      </w:r>
    </w:p>
    <w:p w14:paraId="0D1BED6C" w14:textId="77777777" w:rsidR="00CA5823" w:rsidRDefault="00CA5823">
      <w:pPr>
        <w:pBdr>
          <w:top w:val="nil"/>
          <w:left w:val="nil"/>
          <w:bottom w:val="nil"/>
          <w:right w:val="nil"/>
          <w:between w:val="nil"/>
        </w:pBdr>
        <w:rPr>
          <w:rFonts w:ascii="Verdana" w:eastAsia="Verdana" w:hAnsi="Verdana" w:cs="Verdana"/>
          <w:color w:val="000000"/>
          <w:sz w:val="18"/>
          <w:szCs w:val="18"/>
        </w:rPr>
      </w:pPr>
    </w:p>
    <w:p w14:paraId="036FF5A5" w14:textId="77777777" w:rsidR="00CA5823" w:rsidRDefault="00000000">
      <w:pPr>
        <w:pBdr>
          <w:top w:val="nil"/>
          <w:left w:val="nil"/>
          <w:bottom w:val="nil"/>
          <w:right w:val="nil"/>
          <w:between w:val="nil"/>
        </w:pBdr>
        <w:tabs>
          <w:tab w:val="left" w:pos="-2127"/>
          <w:tab w:val="left" w:pos="-1985"/>
          <w:tab w:val="left" w:pos="1134"/>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Empresa/CNPJ</w:t>
      </w:r>
    </w:p>
    <w:p w14:paraId="792F7143" w14:textId="77777777" w:rsidR="00CA5823" w:rsidRDefault="00CA5823">
      <w:pPr>
        <w:pBdr>
          <w:top w:val="nil"/>
          <w:left w:val="nil"/>
          <w:bottom w:val="nil"/>
          <w:right w:val="nil"/>
          <w:between w:val="nil"/>
        </w:pBdr>
        <w:rPr>
          <w:rFonts w:eastAsia="Times New Roman" w:cs="Times New Roman"/>
          <w:color w:val="000000"/>
        </w:rPr>
      </w:pPr>
    </w:p>
    <w:p w14:paraId="2C190BA1" w14:textId="77777777" w:rsidR="00CA5823" w:rsidRDefault="00CA5823">
      <w:pPr>
        <w:pBdr>
          <w:top w:val="nil"/>
          <w:left w:val="nil"/>
          <w:bottom w:val="nil"/>
          <w:right w:val="nil"/>
          <w:between w:val="nil"/>
        </w:pBdr>
        <w:rPr>
          <w:rFonts w:eastAsia="Times New Roman" w:cs="Times New Roman"/>
          <w:color w:val="000000"/>
        </w:rPr>
      </w:pPr>
    </w:p>
    <w:p w14:paraId="57DFF5BB" w14:textId="77777777" w:rsidR="00CA5823" w:rsidRDefault="00CA5823">
      <w:pPr>
        <w:pBdr>
          <w:top w:val="nil"/>
          <w:left w:val="nil"/>
          <w:bottom w:val="nil"/>
          <w:right w:val="nil"/>
          <w:between w:val="nil"/>
        </w:pBdr>
        <w:jc w:val="center"/>
        <w:rPr>
          <w:rFonts w:ascii="Verdana" w:eastAsia="Verdana" w:hAnsi="Verdana" w:cs="Verdana"/>
          <w:color w:val="000000"/>
        </w:rPr>
      </w:pPr>
    </w:p>
    <w:p w14:paraId="45E2E365" w14:textId="77777777" w:rsidR="00CA5823" w:rsidRDefault="00CA5823">
      <w:pPr>
        <w:pBdr>
          <w:top w:val="nil"/>
          <w:left w:val="nil"/>
          <w:bottom w:val="nil"/>
          <w:right w:val="nil"/>
          <w:between w:val="nil"/>
        </w:pBdr>
        <w:jc w:val="center"/>
        <w:rPr>
          <w:rFonts w:ascii="Verdana" w:eastAsia="Verdana" w:hAnsi="Verdana" w:cs="Verdana"/>
        </w:rPr>
      </w:pPr>
    </w:p>
    <w:p w14:paraId="2C3A7914" w14:textId="77777777" w:rsidR="00CA5823" w:rsidRDefault="00CA5823">
      <w:pPr>
        <w:pBdr>
          <w:top w:val="nil"/>
          <w:left w:val="nil"/>
          <w:bottom w:val="nil"/>
          <w:right w:val="nil"/>
          <w:between w:val="nil"/>
        </w:pBdr>
        <w:jc w:val="center"/>
        <w:rPr>
          <w:rFonts w:ascii="Verdana" w:eastAsia="Verdana" w:hAnsi="Verdana" w:cs="Verdana"/>
        </w:rPr>
      </w:pPr>
    </w:p>
    <w:p w14:paraId="5A43B082" w14:textId="77777777" w:rsidR="00CA5823" w:rsidRDefault="00CA5823">
      <w:pPr>
        <w:pBdr>
          <w:top w:val="nil"/>
          <w:left w:val="nil"/>
          <w:bottom w:val="nil"/>
          <w:right w:val="nil"/>
          <w:between w:val="nil"/>
        </w:pBdr>
        <w:jc w:val="center"/>
        <w:rPr>
          <w:rFonts w:ascii="Verdana" w:eastAsia="Verdana" w:hAnsi="Verdana" w:cs="Verdana"/>
        </w:rPr>
      </w:pPr>
    </w:p>
    <w:p w14:paraId="71D74690" w14:textId="77777777" w:rsidR="00CA5823" w:rsidRDefault="00CA5823">
      <w:pPr>
        <w:pBdr>
          <w:top w:val="nil"/>
          <w:left w:val="nil"/>
          <w:bottom w:val="nil"/>
          <w:right w:val="nil"/>
          <w:between w:val="nil"/>
        </w:pBdr>
        <w:jc w:val="center"/>
        <w:rPr>
          <w:rFonts w:ascii="Verdana" w:eastAsia="Verdana" w:hAnsi="Verdana" w:cs="Verdana"/>
        </w:rPr>
      </w:pPr>
    </w:p>
    <w:p w14:paraId="6ABAEC42" w14:textId="77777777" w:rsidR="00CA5823" w:rsidRDefault="00CA5823">
      <w:pPr>
        <w:pBdr>
          <w:top w:val="nil"/>
          <w:left w:val="nil"/>
          <w:bottom w:val="nil"/>
          <w:right w:val="nil"/>
          <w:between w:val="nil"/>
        </w:pBdr>
        <w:jc w:val="center"/>
        <w:rPr>
          <w:rFonts w:ascii="Verdana" w:eastAsia="Verdana" w:hAnsi="Verdana" w:cs="Verdana"/>
        </w:rPr>
      </w:pPr>
    </w:p>
    <w:p w14:paraId="20069A30" w14:textId="77777777" w:rsidR="00CA5823" w:rsidRDefault="00CA5823">
      <w:pPr>
        <w:pBdr>
          <w:top w:val="nil"/>
          <w:left w:val="nil"/>
          <w:bottom w:val="nil"/>
          <w:right w:val="nil"/>
          <w:between w:val="nil"/>
        </w:pBdr>
        <w:jc w:val="center"/>
        <w:rPr>
          <w:rFonts w:ascii="Verdana" w:eastAsia="Verdana" w:hAnsi="Verdana" w:cs="Verdana"/>
        </w:rPr>
      </w:pPr>
    </w:p>
    <w:p w14:paraId="3855E0BB" w14:textId="77777777" w:rsidR="00CA5823" w:rsidRDefault="00CA5823">
      <w:pPr>
        <w:pBdr>
          <w:top w:val="nil"/>
          <w:left w:val="nil"/>
          <w:bottom w:val="nil"/>
          <w:right w:val="nil"/>
          <w:between w:val="nil"/>
        </w:pBdr>
        <w:jc w:val="center"/>
        <w:rPr>
          <w:rFonts w:ascii="Verdana" w:eastAsia="Verdana" w:hAnsi="Verdana" w:cs="Verdana"/>
        </w:rPr>
      </w:pPr>
    </w:p>
    <w:p w14:paraId="519B2FBD" w14:textId="77777777" w:rsidR="00CA5823" w:rsidRDefault="00CA5823">
      <w:pPr>
        <w:pBdr>
          <w:top w:val="nil"/>
          <w:left w:val="nil"/>
          <w:bottom w:val="nil"/>
          <w:right w:val="nil"/>
          <w:between w:val="nil"/>
        </w:pBdr>
        <w:jc w:val="center"/>
        <w:rPr>
          <w:rFonts w:ascii="Verdana" w:eastAsia="Verdana" w:hAnsi="Verdana" w:cs="Verdana"/>
        </w:rPr>
      </w:pPr>
    </w:p>
    <w:p w14:paraId="49833C47" w14:textId="77777777" w:rsidR="00CA5823" w:rsidRDefault="00CA5823">
      <w:pPr>
        <w:pBdr>
          <w:top w:val="nil"/>
          <w:left w:val="nil"/>
          <w:bottom w:val="nil"/>
          <w:right w:val="nil"/>
          <w:between w:val="nil"/>
        </w:pBdr>
        <w:jc w:val="center"/>
        <w:rPr>
          <w:rFonts w:ascii="Verdana" w:eastAsia="Verdana" w:hAnsi="Verdana" w:cs="Verdana"/>
          <w:color w:val="000000"/>
        </w:rPr>
      </w:pPr>
    </w:p>
    <w:p w14:paraId="4AAC48BC" w14:textId="77777777" w:rsidR="00CA5823" w:rsidRDefault="00CA5823">
      <w:pPr>
        <w:pBdr>
          <w:top w:val="nil"/>
          <w:left w:val="nil"/>
          <w:bottom w:val="nil"/>
          <w:right w:val="nil"/>
          <w:between w:val="nil"/>
        </w:pBdr>
        <w:jc w:val="center"/>
        <w:rPr>
          <w:rFonts w:ascii="Verdana" w:eastAsia="Verdana" w:hAnsi="Verdana" w:cs="Verdana"/>
          <w:color w:val="000000"/>
        </w:rPr>
      </w:pPr>
    </w:p>
    <w:p w14:paraId="4E6F1F13" w14:textId="77777777" w:rsidR="00CA5823" w:rsidRDefault="00000000">
      <w:pPr>
        <w:pBdr>
          <w:top w:val="nil"/>
          <w:left w:val="nil"/>
          <w:bottom w:val="nil"/>
          <w:right w:val="nil"/>
          <w:between w:val="nil"/>
        </w:pBdr>
        <w:shd w:val="clear" w:color="auto" w:fill="C0C0C0"/>
        <w:tabs>
          <w:tab w:val="left" w:pos="-2127"/>
          <w:tab w:val="left" w:pos="-1985"/>
          <w:tab w:val="left" w:pos="1134"/>
        </w:tabs>
        <w:jc w:val="center"/>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 xml:space="preserve">ANEXO II – ESTUDO TÉCNICO PRELIMINAR </w:t>
      </w:r>
    </w:p>
    <w:p w14:paraId="18080062" w14:textId="77777777" w:rsidR="00CA5823" w:rsidRDefault="00CA5823">
      <w:pPr>
        <w:pBdr>
          <w:top w:val="nil"/>
          <w:left w:val="nil"/>
          <w:bottom w:val="nil"/>
          <w:right w:val="nil"/>
          <w:between w:val="nil"/>
        </w:pBdr>
        <w:rPr>
          <w:rFonts w:eastAsia="Times New Roman" w:cs="Times New Roman"/>
          <w:color w:val="000000"/>
        </w:rPr>
      </w:pPr>
    </w:p>
    <w:p w14:paraId="06037956" w14:textId="77777777" w:rsidR="00CA5823" w:rsidRDefault="00CA5823">
      <w:pPr>
        <w:pBdr>
          <w:top w:val="nil"/>
          <w:left w:val="nil"/>
          <w:bottom w:val="nil"/>
          <w:right w:val="nil"/>
          <w:between w:val="nil"/>
        </w:pBdr>
        <w:jc w:val="center"/>
        <w:rPr>
          <w:rFonts w:ascii="Verdana" w:eastAsia="Verdana" w:hAnsi="Verdana" w:cs="Verdana"/>
          <w:b/>
          <w:bCs/>
          <w:color w:val="000000"/>
        </w:rPr>
      </w:pPr>
    </w:p>
    <w:p w14:paraId="4E528187" w14:textId="77777777" w:rsidR="00CA5823" w:rsidRDefault="00CA5823">
      <w:pPr>
        <w:pBdr>
          <w:top w:val="nil"/>
          <w:left w:val="nil"/>
          <w:bottom w:val="nil"/>
          <w:right w:val="nil"/>
          <w:between w:val="nil"/>
        </w:pBdr>
        <w:rPr>
          <w:rFonts w:eastAsia="Times New Roman" w:cs="Times New Roman"/>
          <w:color w:val="000000"/>
        </w:rPr>
      </w:pPr>
    </w:p>
    <w:p w14:paraId="4E3FF51A" w14:textId="77777777" w:rsidR="00CA5823" w:rsidRDefault="00000000">
      <w:pPr>
        <w:pBdr>
          <w:top w:val="nil"/>
          <w:left w:val="nil"/>
          <w:bottom w:val="nil"/>
          <w:right w:val="nil"/>
          <w:between w:val="nil"/>
        </w:pBdr>
        <w:jc w:val="center"/>
        <w:rPr>
          <w:rFonts w:ascii="Verdana" w:eastAsia="Verdana" w:hAnsi="Verdana" w:cs="Verdana"/>
          <w:b/>
          <w:bCs/>
          <w:i/>
          <w:iCs/>
          <w:color w:val="000000"/>
        </w:rPr>
      </w:pPr>
      <w:r>
        <w:rPr>
          <w:rFonts w:ascii="Verdana" w:eastAsia="Verdana" w:hAnsi="Verdana" w:cs="Verdana"/>
          <w:b/>
          <w:bCs/>
          <w:i/>
          <w:iCs/>
          <w:color w:val="000000"/>
        </w:rPr>
        <w:t>*Arquivo anexo ao edital</w:t>
      </w:r>
    </w:p>
    <w:p w14:paraId="06AAD737" w14:textId="77777777" w:rsidR="00CA5823" w:rsidRDefault="00CA5823">
      <w:pPr>
        <w:pBdr>
          <w:top w:val="nil"/>
          <w:left w:val="nil"/>
          <w:bottom w:val="nil"/>
          <w:right w:val="nil"/>
          <w:between w:val="nil"/>
        </w:pBdr>
        <w:rPr>
          <w:rFonts w:eastAsia="Times New Roman" w:cs="Times New Roman"/>
          <w:color w:val="000000"/>
        </w:rPr>
      </w:pPr>
    </w:p>
    <w:p w14:paraId="630F1A9E" w14:textId="77777777" w:rsidR="00CA5823" w:rsidRDefault="00CA5823">
      <w:pPr>
        <w:pBdr>
          <w:top w:val="nil"/>
          <w:left w:val="nil"/>
          <w:bottom w:val="nil"/>
          <w:right w:val="nil"/>
          <w:between w:val="nil"/>
        </w:pBdr>
        <w:rPr>
          <w:rFonts w:eastAsia="Times New Roman" w:cs="Times New Roman"/>
          <w:color w:val="000000"/>
        </w:rPr>
      </w:pPr>
    </w:p>
    <w:p w14:paraId="557CFDBB" w14:textId="77777777" w:rsidR="00CA5823" w:rsidRDefault="00CA5823">
      <w:pPr>
        <w:pBdr>
          <w:top w:val="nil"/>
          <w:left w:val="nil"/>
          <w:bottom w:val="nil"/>
          <w:right w:val="nil"/>
          <w:between w:val="nil"/>
        </w:pBdr>
        <w:rPr>
          <w:rFonts w:eastAsia="Times New Roman" w:cs="Times New Roman"/>
          <w:color w:val="000000"/>
        </w:rPr>
      </w:pPr>
    </w:p>
    <w:p w14:paraId="371EE313" w14:textId="77777777" w:rsidR="00CA5823" w:rsidRDefault="00CA5823">
      <w:pPr>
        <w:pBdr>
          <w:top w:val="nil"/>
          <w:left w:val="nil"/>
          <w:bottom w:val="nil"/>
          <w:right w:val="nil"/>
          <w:between w:val="nil"/>
        </w:pBdr>
        <w:rPr>
          <w:rFonts w:eastAsia="Times New Roman" w:cs="Times New Roman"/>
          <w:color w:val="000000"/>
        </w:rPr>
      </w:pPr>
    </w:p>
    <w:p w14:paraId="36FA1836" w14:textId="77777777" w:rsidR="00CA5823" w:rsidRDefault="00000000">
      <w:pPr>
        <w:pBdr>
          <w:top w:val="nil"/>
          <w:left w:val="nil"/>
          <w:bottom w:val="nil"/>
          <w:right w:val="nil"/>
          <w:between w:val="nil"/>
        </w:pBdr>
        <w:shd w:val="clear" w:color="auto" w:fill="D9D9D9"/>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ANEXO III - MINUTA DO CONTRATO </w:t>
      </w:r>
    </w:p>
    <w:p w14:paraId="337F8DF5" w14:textId="77777777" w:rsidR="00CA5823" w:rsidRDefault="00CA5823">
      <w:pPr>
        <w:pBdr>
          <w:top w:val="nil"/>
          <w:left w:val="nil"/>
          <w:bottom w:val="nil"/>
          <w:right w:val="nil"/>
          <w:between w:val="nil"/>
        </w:pBdr>
        <w:jc w:val="center"/>
        <w:rPr>
          <w:rFonts w:ascii="Verdana" w:eastAsia="Verdana" w:hAnsi="Verdana" w:cs="Verdana"/>
          <w:b/>
          <w:bCs/>
          <w:color w:val="000000"/>
          <w:sz w:val="18"/>
          <w:szCs w:val="18"/>
        </w:rPr>
      </w:pPr>
    </w:p>
    <w:p w14:paraId="3F75CEA4" w14:textId="77777777" w:rsidR="00CA5823" w:rsidRDefault="00CA5823">
      <w:pPr>
        <w:pBdr>
          <w:top w:val="nil"/>
          <w:left w:val="nil"/>
          <w:bottom w:val="nil"/>
          <w:right w:val="nil"/>
          <w:between w:val="nil"/>
        </w:pBdr>
        <w:tabs>
          <w:tab w:val="left" w:pos="3686"/>
        </w:tabs>
        <w:ind w:left="4253"/>
        <w:jc w:val="both"/>
        <w:rPr>
          <w:rFonts w:ascii="Verdana" w:eastAsia="Verdana" w:hAnsi="Verdana" w:cs="Verdana"/>
          <w:b/>
          <w:bCs/>
          <w:color w:val="000000"/>
          <w:sz w:val="18"/>
          <w:szCs w:val="18"/>
        </w:rPr>
      </w:pPr>
    </w:p>
    <w:p w14:paraId="25852CDE" w14:textId="77777777" w:rsidR="00CA5823" w:rsidRDefault="00000000">
      <w:pPr>
        <w:pBdr>
          <w:top w:val="nil"/>
          <w:left w:val="nil"/>
          <w:bottom w:val="nil"/>
          <w:right w:val="nil"/>
          <w:between w:val="nil"/>
        </w:pBdr>
        <w:tabs>
          <w:tab w:val="left" w:pos="3686"/>
        </w:tabs>
        <w:jc w:val="both"/>
        <w:rPr>
          <w:rFonts w:ascii="Verdana" w:eastAsia="Verdana" w:hAnsi="Verdana" w:cs="Verdana"/>
          <w:b/>
          <w:bCs/>
          <w:i/>
          <w:iCs/>
          <w:color w:val="FF0000"/>
          <w:sz w:val="18"/>
          <w:szCs w:val="18"/>
        </w:rPr>
      </w:pPr>
      <w:r>
        <w:rPr>
          <w:rFonts w:ascii="Verdana" w:eastAsia="Verdana" w:hAnsi="Verdana" w:cs="Verdana"/>
          <w:b/>
          <w:bCs/>
          <w:color w:val="000000"/>
          <w:sz w:val="18"/>
          <w:szCs w:val="18"/>
        </w:rPr>
        <w:t xml:space="preserve">CONTRATO PARA </w:t>
      </w:r>
      <w:r>
        <w:rPr>
          <w:rFonts w:ascii="Verdana" w:eastAsia="Verdana" w:hAnsi="Verdana" w:cs="Verdana"/>
          <w:b/>
          <w:bCs/>
          <w:sz w:val="18"/>
          <w:szCs w:val="18"/>
        </w:rPr>
        <w:t>PRESTAÇÃO DE SERVIÇO DE XXXXXXXXXXXXXXXXXX</w:t>
      </w:r>
      <w:r>
        <w:rPr>
          <w:rFonts w:ascii="Verdana" w:eastAsia="Verdana" w:hAnsi="Verdana" w:cs="Verdana"/>
          <w:b/>
          <w:bCs/>
          <w:color w:val="000000"/>
          <w:sz w:val="18"/>
          <w:szCs w:val="18"/>
        </w:rPr>
        <w:t xml:space="preserve">. </w:t>
      </w:r>
    </w:p>
    <w:p w14:paraId="0116F879" w14:textId="77777777" w:rsidR="00CA5823" w:rsidRDefault="00CA5823">
      <w:pPr>
        <w:pBdr>
          <w:top w:val="nil"/>
          <w:left w:val="nil"/>
          <w:bottom w:val="nil"/>
          <w:right w:val="nil"/>
          <w:between w:val="nil"/>
        </w:pBdr>
        <w:tabs>
          <w:tab w:val="left" w:pos="3686"/>
        </w:tabs>
        <w:jc w:val="both"/>
        <w:rPr>
          <w:rFonts w:ascii="Verdana" w:eastAsia="Verdana" w:hAnsi="Verdana" w:cs="Verdana"/>
          <w:b/>
          <w:bCs/>
          <w:i/>
          <w:iCs/>
          <w:color w:val="FF0000"/>
          <w:sz w:val="18"/>
          <w:szCs w:val="18"/>
        </w:rPr>
      </w:pPr>
    </w:p>
    <w:p w14:paraId="6946F9CB" w14:textId="77777777" w:rsidR="00CA5823" w:rsidRDefault="00CA5823">
      <w:pPr>
        <w:pBdr>
          <w:top w:val="nil"/>
          <w:left w:val="nil"/>
          <w:bottom w:val="nil"/>
          <w:right w:val="nil"/>
          <w:between w:val="nil"/>
        </w:pBdr>
        <w:tabs>
          <w:tab w:val="left" w:pos="3686"/>
        </w:tabs>
        <w:jc w:val="both"/>
        <w:rPr>
          <w:rFonts w:ascii="Verdana" w:eastAsia="Verdana" w:hAnsi="Verdana" w:cs="Verdana"/>
          <w:b/>
          <w:bCs/>
          <w:i/>
          <w:iCs/>
          <w:color w:val="FF0000"/>
          <w:sz w:val="18"/>
          <w:szCs w:val="18"/>
        </w:rPr>
      </w:pPr>
    </w:p>
    <w:p w14:paraId="62E9D7A8" w14:textId="77777777" w:rsidR="00CA5823" w:rsidRDefault="00000000">
      <w:pPr>
        <w:pBdr>
          <w:top w:val="nil"/>
          <w:left w:val="nil"/>
          <w:bottom w:val="nil"/>
          <w:right w:val="nil"/>
          <w:between w:val="nil"/>
        </w:pBdr>
        <w:tabs>
          <w:tab w:val="left" w:pos="3686"/>
        </w:tabs>
        <w:jc w:val="both"/>
        <w:rPr>
          <w:rFonts w:ascii="Calibri" w:eastAsia="Calibri" w:hAnsi="Calibri" w:cs="Calibri"/>
          <w:color w:val="000000"/>
        </w:rPr>
      </w:pPr>
      <w:r>
        <w:rPr>
          <w:rFonts w:ascii="Verdana" w:eastAsia="Verdana" w:hAnsi="Verdana" w:cs="Verdana"/>
          <w:b/>
          <w:bCs/>
          <w:smallCaps/>
          <w:color w:val="000000"/>
          <w:sz w:val="18"/>
          <w:szCs w:val="18"/>
        </w:rPr>
        <w:t>CONTRATO N</w:t>
      </w:r>
      <w:r>
        <w:rPr>
          <w:rFonts w:ascii="Verdana" w:eastAsia="Verdana" w:hAnsi="Verdana" w:cs="Verdana"/>
          <w:b/>
          <w:bCs/>
          <w:color w:val="000000"/>
          <w:sz w:val="18"/>
          <w:szCs w:val="18"/>
        </w:rPr>
        <w:t>º</w:t>
      </w:r>
      <w:r>
        <w:rPr>
          <w:rFonts w:ascii="Verdana" w:eastAsia="Verdana" w:hAnsi="Verdana" w:cs="Verdana"/>
          <w:b/>
          <w:bCs/>
          <w:smallCaps/>
          <w:color w:val="000000"/>
          <w:sz w:val="18"/>
          <w:szCs w:val="18"/>
        </w:rPr>
        <w:t xml:space="preserve"> CF</w:t>
      </w:r>
      <w:r>
        <w:rPr>
          <w:rFonts w:ascii="Verdana" w:eastAsia="Verdana" w:hAnsi="Verdana" w:cs="Verdana"/>
          <w:b/>
          <w:bCs/>
          <w:smallCaps/>
          <w:color w:val="000000"/>
          <w:sz w:val="18"/>
          <w:szCs w:val="18"/>
          <w:highlight w:val="cyan"/>
        </w:rPr>
        <w:t>___</w:t>
      </w:r>
      <w:r>
        <w:rPr>
          <w:rFonts w:ascii="Verdana" w:eastAsia="Verdana" w:hAnsi="Verdana" w:cs="Verdana"/>
          <w:b/>
          <w:bCs/>
          <w:smallCaps/>
          <w:color w:val="000000"/>
          <w:sz w:val="18"/>
          <w:szCs w:val="18"/>
        </w:rPr>
        <w:t>/</w:t>
      </w:r>
      <w:r>
        <w:rPr>
          <w:rFonts w:ascii="Verdana" w:eastAsia="Verdana" w:hAnsi="Verdana" w:cs="Verdana"/>
          <w:b/>
          <w:bCs/>
          <w:smallCaps/>
          <w:sz w:val="18"/>
          <w:szCs w:val="18"/>
        </w:rPr>
        <w:t>2025</w:t>
      </w:r>
    </w:p>
    <w:p w14:paraId="40033773" w14:textId="77777777" w:rsidR="00CA5823" w:rsidRDefault="00000000">
      <w:pPr>
        <w:pBdr>
          <w:top w:val="nil"/>
          <w:left w:val="nil"/>
          <w:bottom w:val="nil"/>
          <w:right w:val="nil"/>
          <w:between w:val="nil"/>
        </w:pBdr>
        <w:tabs>
          <w:tab w:val="left" w:pos="3686"/>
        </w:tabs>
        <w:jc w:val="both"/>
        <w:rPr>
          <w:rFonts w:ascii="Calibri" w:eastAsia="Calibri" w:hAnsi="Calibri" w:cs="Calibri"/>
          <w:color w:val="000000"/>
          <w:sz w:val="22"/>
          <w:szCs w:val="22"/>
        </w:rPr>
      </w:pPr>
      <w:r>
        <w:rPr>
          <w:rFonts w:ascii="Verdana" w:eastAsia="Verdana" w:hAnsi="Verdana" w:cs="Verdana"/>
          <w:b/>
          <w:bCs/>
          <w:smallCaps/>
          <w:color w:val="000000"/>
          <w:sz w:val="18"/>
          <w:szCs w:val="18"/>
        </w:rPr>
        <w:t>PROCESSO N</w:t>
      </w:r>
      <w:r>
        <w:rPr>
          <w:rFonts w:ascii="Verdana" w:eastAsia="Verdana" w:hAnsi="Verdana" w:cs="Verdana"/>
          <w:b/>
          <w:bCs/>
          <w:color w:val="000000"/>
          <w:sz w:val="18"/>
          <w:szCs w:val="18"/>
        </w:rPr>
        <w:t>º</w:t>
      </w:r>
      <w:r>
        <w:rPr>
          <w:rFonts w:ascii="Verdana" w:eastAsia="Verdana" w:hAnsi="Verdana" w:cs="Verdana"/>
          <w:b/>
          <w:bCs/>
          <w:smallCaps/>
          <w:color w:val="000000"/>
          <w:sz w:val="18"/>
          <w:szCs w:val="18"/>
        </w:rPr>
        <w:t xml:space="preserve"> </w:t>
      </w:r>
      <w:proofErr w:type="spellStart"/>
      <w:r>
        <w:rPr>
          <w:rFonts w:ascii="Verdana" w:eastAsia="Verdana" w:hAnsi="Verdana" w:cs="Verdana"/>
          <w:b/>
          <w:bCs/>
          <w:sz w:val="18"/>
          <w:szCs w:val="18"/>
        </w:rPr>
        <w:t>xxxxxxxxxxxxxxxxxxxx</w:t>
      </w:r>
      <w:proofErr w:type="spellEnd"/>
    </w:p>
    <w:p w14:paraId="56731470" w14:textId="77777777" w:rsidR="00CA5823" w:rsidRDefault="00000000">
      <w:pPr>
        <w:pBdr>
          <w:top w:val="nil"/>
          <w:left w:val="nil"/>
          <w:bottom w:val="nil"/>
          <w:right w:val="nil"/>
          <w:between w:val="nil"/>
        </w:pBdr>
        <w:tabs>
          <w:tab w:val="left" w:pos="3686"/>
        </w:tabs>
        <w:jc w:val="both"/>
        <w:rPr>
          <w:rFonts w:ascii="Verdana" w:eastAsia="Verdana" w:hAnsi="Verdana" w:cs="Verdana"/>
          <w:b/>
          <w:bCs/>
          <w:color w:val="000000"/>
          <w:sz w:val="18"/>
          <w:szCs w:val="18"/>
          <w:shd w:val="clear" w:color="auto" w:fill="F5F5F5"/>
        </w:rPr>
      </w:pPr>
      <w:r>
        <w:rPr>
          <w:rFonts w:ascii="Verdana" w:eastAsia="Verdana" w:hAnsi="Verdana" w:cs="Verdana"/>
          <w:b/>
          <w:bCs/>
          <w:color w:val="000000"/>
          <w:sz w:val="18"/>
          <w:szCs w:val="18"/>
        </w:rPr>
        <w:t xml:space="preserve">CIC-TCEES Nº </w:t>
      </w:r>
      <w:r>
        <w:rPr>
          <w:rFonts w:ascii="Verdana" w:eastAsia="Verdana" w:hAnsi="Verdana" w:cs="Verdana"/>
          <w:b/>
          <w:bCs/>
          <w:color w:val="000000"/>
          <w:sz w:val="18"/>
          <w:szCs w:val="18"/>
          <w:shd w:val="clear" w:color="auto" w:fill="F5F5F5"/>
        </w:rPr>
        <w:t>_______________</w:t>
      </w:r>
    </w:p>
    <w:p w14:paraId="17E3E87A" w14:textId="77777777" w:rsidR="00CA5823" w:rsidRDefault="00CA5823">
      <w:pPr>
        <w:pBdr>
          <w:top w:val="nil"/>
          <w:left w:val="nil"/>
          <w:bottom w:val="nil"/>
          <w:right w:val="nil"/>
          <w:between w:val="nil"/>
        </w:pBdr>
        <w:tabs>
          <w:tab w:val="left" w:pos="3686"/>
        </w:tabs>
        <w:jc w:val="both"/>
        <w:rPr>
          <w:rFonts w:ascii="Verdana" w:eastAsia="Verdana" w:hAnsi="Verdana" w:cs="Verdana"/>
          <w:b/>
          <w:bCs/>
          <w:smallCaps/>
          <w:color w:val="000000"/>
          <w:sz w:val="18"/>
          <w:szCs w:val="18"/>
        </w:rPr>
      </w:pPr>
    </w:p>
    <w:p w14:paraId="1D5A575B" w14:textId="12FB2666"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CONTRATANTE: O ESTADO DO ESPÍRITO SANTO</w:t>
      </w:r>
      <w:r>
        <w:rPr>
          <w:rFonts w:ascii="Verdana" w:eastAsia="Verdana" w:hAnsi="Verdana" w:cs="Verdana"/>
          <w:color w:val="000000"/>
          <w:sz w:val="18"/>
          <w:szCs w:val="18"/>
        </w:rPr>
        <w:t>, pessoa jurídica de direito público interno, por intermédio do</w:t>
      </w:r>
      <w:r>
        <w:rPr>
          <w:rFonts w:ascii="Verdana" w:eastAsia="Verdana" w:hAnsi="Verdana" w:cs="Verdana"/>
          <w:b/>
          <w:bCs/>
          <w:color w:val="000000"/>
          <w:sz w:val="18"/>
          <w:szCs w:val="18"/>
        </w:rPr>
        <w:t xml:space="preserve"> PODER JUDICIÁRIO DO ESTADO DO ESPÍRITO SANTO</w:t>
      </w:r>
      <w:r>
        <w:rPr>
          <w:rFonts w:ascii="Verdana" w:eastAsia="Verdana" w:hAnsi="Verdana" w:cs="Verdana"/>
          <w:color w:val="000000"/>
          <w:sz w:val="18"/>
          <w:szCs w:val="18"/>
        </w:rPr>
        <w:t xml:space="preserve">, com sede na Rua Des. Homero Mafra, nº 60, Enseada do </w:t>
      </w:r>
      <w:proofErr w:type="spellStart"/>
      <w:r>
        <w:rPr>
          <w:rFonts w:ascii="Verdana" w:eastAsia="Verdana" w:hAnsi="Verdana" w:cs="Verdana"/>
          <w:color w:val="000000"/>
          <w:sz w:val="18"/>
          <w:szCs w:val="18"/>
        </w:rPr>
        <w:t>Suá</w:t>
      </w:r>
      <w:proofErr w:type="spellEnd"/>
      <w:r>
        <w:rPr>
          <w:rFonts w:ascii="Verdana" w:eastAsia="Verdana" w:hAnsi="Verdana" w:cs="Verdana"/>
          <w:color w:val="000000"/>
          <w:sz w:val="18"/>
          <w:szCs w:val="18"/>
        </w:rPr>
        <w:t xml:space="preserve">, Vitória/ES, CNPJ nº 27.476.100/0001-45, neste ato representado, na forma da Emenda Regimental nº 004/2015 de 09 de dezembro de 2015, do Presidente do E. Tribunal de Justiça do Estado do Espírito Santo, por </w:t>
      </w:r>
      <w:r w:rsidR="00F16D5C">
        <w:rPr>
          <w:rFonts w:ascii="Verdana" w:eastAsia="Verdana" w:hAnsi="Verdana" w:cs="Verdana"/>
          <w:color w:val="000000"/>
          <w:sz w:val="18"/>
          <w:szCs w:val="18"/>
        </w:rPr>
        <w:t>seu</w:t>
      </w:r>
      <w:r>
        <w:rPr>
          <w:rFonts w:ascii="Verdana" w:eastAsia="Verdana" w:hAnsi="Verdana" w:cs="Verdana"/>
          <w:color w:val="000000"/>
          <w:sz w:val="18"/>
          <w:szCs w:val="18"/>
        </w:rPr>
        <w:t xml:space="preserve"> Secretári</w:t>
      </w:r>
      <w:r w:rsidR="00F16D5C">
        <w:rPr>
          <w:rFonts w:ascii="Verdana" w:eastAsia="Verdana" w:hAnsi="Verdana" w:cs="Verdana"/>
          <w:color w:val="000000"/>
          <w:sz w:val="18"/>
          <w:szCs w:val="18"/>
        </w:rPr>
        <w:t>o</w:t>
      </w:r>
      <w:r>
        <w:rPr>
          <w:rFonts w:ascii="Verdana" w:eastAsia="Verdana" w:hAnsi="Verdana" w:cs="Verdana"/>
          <w:color w:val="000000"/>
          <w:sz w:val="18"/>
          <w:szCs w:val="18"/>
        </w:rPr>
        <w:t xml:space="preserve"> Geral, </w:t>
      </w:r>
      <w:proofErr w:type="spellStart"/>
      <w:r w:rsidR="00F16D5C">
        <w:rPr>
          <w:rFonts w:ascii="Verdana" w:eastAsia="Verdana" w:hAnsi="Verdana" w:cs="Verdana"/>
          <w:b/>
          <w:bCs/>
          <w:color w:val="000000"/>
          <w:sz w:val="18"/>
          <w:szCs w:val="18"/>
        </w:rPr>
        <w:t>xxxxxxxxxxxxx</w:t>
      </w:r>
      <w:proofErr w:type="spellEnd"/>
      <w:r>
        <w:rPr>
          <w:rFonts w:ascii="Verdana" w:eastAsia="Verdana" w:hAnsi="Verdana" w:cs="Verdana"/>
          <w:color w:val="000000"/>
          <w:sz w:val="18"/>
          <w:szCs w:val="18"/>
        </w:rPr>
        <w:t xml:space="preserve">, </w:t>
      </w:r>
      <w:r>
        <w:rPr>
          <w:rFonts w:ascii="Verdana" w:eastAsia="Verdana" w:hAnsi="Verdana" w:cs="Verdana"/>
          <w:sz w:val="18"/>
          <w:szCs w:val="18"/>
        </w:rPr>
        <w:t xml:space="preserve">Matrícula nº </w:t>
      </w:r>
      <w:proofErr w:type="spellStart"/>
      <w:r w:rsidR="00F16D5C">
        <w:rPr>
          <w:rFonts w:ascii="Verdana" w:eastAsia="Verdana" w:hAnsi="Verdana" w:cs="Verdana"/>
          <w:sz w:val="18"/>
          <w:szCs w:val="18"/>
        </w:rPr>
        <w:t>xxxxxxxxxxxx</w:t>
      </w:r>
      <w:proofErr w:type="spellEnd"/>
      <w:r>
        <w:rPr>
          <w:rFonts w:ascii="Verdana" w:eastAsia="Verdana" w:hAnsi="Verdana" w:cs="Verdana"/>
          <w:color w:val="000000"/>
          <w:sz w:val="18"/>
          <w:szCs w:val="18"/>
        </w:rPr>
        <w:t>.</w:t>
      </w:r>
    </w:p>
    <w:p w14:paraId="2DD5F907" w14:textId="77777777" w:rsidR="00CA5823" w:rsidRDefault="00CA5823">
      <w:pPr>
        <w:pBdr>
          <w:top w:val="nil"/>
          <w:left w:val="nil"/>
          <w:bottom w:val="nil"/>
          <w:right w:val="nil"/>
          <w:between w:val="nil"/>
        </w:pBdr>
        <w:tabs>
          <w:tab w:val="left" w:pos="0"/>
        </w:tabs>
        <w:jc w:val="both"/>
        <w:rPr>
          <w:rFonts w:ascii="Verdana" w:eastAsia="Verdana" w:hAnsi="Verdana" w:cs="Verdana"/>
          <w:smallCaps/>
          <w:color w:val="000000"/>
          <w:sz w:val="18"/>
          <w:szCs w:val="18"/>
        </w:rPr>
      </w:pPr>
    </w:p>
    <w:p w14:paraId="04BF5983" w14:textId="77777777" w:rsidR="00CA5823" w:rsidRDefault="00000000">
      <w:pPr>
        <w:pBdr>
          <w:top w:val="nil"/>
          <w:left w:val="nil"/>
          <w:bottom w:val="nil"/>
          <w:right w:val="nil"/>
          <w:between w:val="nil"/>
        </w:pBdr>
        <w:tabs>
          <w:tab w:val="left" w:pos="0"/>
        </w:tabs>
        <w:jc w:val="both"/>
        <w:rPr>
          <w:rFonts w:ascii="Calibri" w:eastAsia="Calibri" w:hAnsi="Calibri" w:cs="Calibri"/>
          <w:color w:val="000000"/>
        </w:rPr>
      </w:pPr>
      <w:r>
        <w:rPr>
          <w:rFonts w:ascii="Verdana" w:eastAsia="Verdana" w:hAnsi="Verdana" w:cs="Verdana"/>
          <w:b/>
          <w:bCs/>
          <w:smallCaps/>
          <w:color w:val="000000"/>
          <w:sz w:val="18"/>
          <w:szCs w:val="18"/>
        </w:rPr>
        <w:t>CONTRATADA:</w:t>
      </w:r>
      <w:r>
        <w:rPr>
          <w:rFonts w:ascii="Verdana" w:eastAsia="Verdana" w:hAnsi="Verdana" w:cs="Verdana"/>
          <w:color w:val="000000"/>
          <w:sz w:val="18"/>
          <w:szCs w:val="18"/>
        </w:rPr>
        <w:t xml:space="preserve">________________, CNPJ nº____________, estabelecida na Rua ______________, nº ___, Bairro____________, Cidade__________, Estado___________, que apresentou os documentos exigidos por lei, neste ato representada por seu sócio-_________, </w:t>
      </w:r>
      <w:proofErr w:type="spellStart"/>
      <w:r>
        <w:rPr>
          <w:rFonts w:ascii="Verdana" w:eastAsia="Verdana" w:hAnsi="Verdana" w:cs="Verdana"/>
          <w:color w:val="000000"/>
          <w:sz w:val="18"/>
          <w:szCs w:val="18"/>
        </w:rPr>
        <w:t>Sr</w:t>
      </w:r>
      <w:proofErr w:type="spellEnd"/>
      <w:r>
        <w:rPr>
          <w:rFonts w:ascii="Verdana" w:eastAsia="Verdana" w:hAnsi="Verdana" w:cs="Verdana"/>
          <w:color w:val="000000"/>
          <w:sz w:val="18"/>
          <w:szCs w:val="18"/>
        </w:rPr>
        <w:t>(a) ________________(nome e função, RG e CPF do Contratado).</w:t>
      </w:r>
    </w:p>
    <w:p w14:paraId="3BD9B382" w14:textId="77777777" w:rsidR="00CA5823" w:rsidRDefault="00CA5823">
      <w:pPr>
        <w:pBdr>
          <w:top w:val="nil"/>
          <w:left w:val="nil"/>
          <w:bottom w:val="nil"/>
          <w:right w:val="nil"/>
          <w:between w:val="nil"/>
        </w:pBdr>
        <w:tabs>
          <w:tab w:val="left" w:pos="0"/>
        </w:tabs>
        <w:ind w:firstLine="708"/>
        <w:jc w:val="both"/>
        <w:rPr>
          <w:rFonts w:ascii="Verdana" w:eastAsia="Verdana" w:hAnsi="Verdana" w:cs="Verdana"/>
          <w:smallCaps/>
          <w:color w:val="000000"/>
          <w:sz w:val="18"/>
          <w:szCs w:val="18"/>
        </w:rPr>
      </w:pPr>
    </w:p>
    <w:p w14:paraId="29C84F8E" w14:textId="77777777" w:rsidR="00CA5823" w:rsidRDefault="00000000">
      <w:pPr>
        <w:pBdr>
          <w:top w:val="nil"/>
          <w:left w:val="nil"/>
          <w:bottom w:val="nil"/>
          <w:right w:val="nil"/>
          <w:between w:val="nil"/>
        </w:pBdr>
        <w:tabs>
          <w:tab w:val="left" w:pos="0"/>
        </w:tabs>
        <w:jc w:val="both"/>
        <w:rPr>
          <w:rFonts w:ascii="Calibri" w:eastAsia="Calibri" w:hAnsi="Calibri" w:cs="Calibri"/>
          <w:color w:val="000000"/>
        </w:rPr>
      </w:pPr>
      <w:r>
        <w:rPr>
          <w:rFonts w:ascii="Verdana" w:eastAsia="Verdana" w:hAnsi="Verdana" w:cs="Verdana"/>
          <w:color w:val="000000"/>
          <w:sz w:val="18"/>
          <w:szCs w:val="18"/>
        </w:rPr>
        <w:t xml:space="preserve">Resolvem celebrar o presente contrato, nos termos da Lei Federal nº 14.133, de 01 de abril de 2021, e demais legislações aplicáveis, de acordo com os termos do processo </w:t>
      </w:r>
      <w:proofErr w:type="spellStart"/>
      <w:r>
        <w:rPr>
          <w:rFonts w:ascii="Verdana" w:eastAsia="Verdana" w:hAnsi="Verdana" w:cs="Verdana"/>
          <w:b/>
          <w:bCs/>
          <w:sz w:val="18"/>
          <w:szCs w:val="18"/>
        </w:rPr>
        <w:t>xxxxxxxxxxxxxx</w:t>
      </w:r>
      <w:proofErr w:type="spellEnd"/>
      <w:r>
        <w:rPr>
          <w:rFonts w:ascii="Verdana" w:eastAsia="Verdana" w:hAnsi="Verdana" w:cs="Verdana"/>
          <w:b/>
          <w:bCs/>
          <w:color w:val="000000"/>
          <w:sz w:val="18"/>
          <w:szCs w:val="18"/>
        </w:rPr>
        <w:t xml:space="preserve"> e da Concorrência Eletrônica Nº CE</w:t>
      </w:r>
      <w:r>
        <w:rPr>
          <w:rFonts w:ascii="Verdana" w:eastAsia="Verdana" w:hAnsi="Verdana" w:cs="Verdana"/>
          <w:b/>
          <w:bCs/>
          <w:color w:val="000000"/>
          <w:sz w:val="18"/>
          <w:szCs w:val="18"/>
          <w:highlight w:val="cyan"/>
        </w:rPr>
        <w:t>900</w:t>
      </w:r>
      <w:r>
        <w:rPr>
          <w:rFonts w:ascii="Verdana" w:eastAsia="Verdana" w:hAnsi="Verdana" w:cs="Verdana"/>
          <w:b/>
          <w:bCs/>
          <w:color w:val="000000"/>
          <w:sz w:val="18"/>
          <w:szCs w:val="18"/>
        </w:rPr>
        <w:t>xx/</w:t>
      </w:r>
      <w:r>
        <w:rPr>
          <w:rFonts w:ascii="Verdana" w:eastAsia="Verdana" w:hAnsi="Verdana" w:cs="Verdana"/>
          <w:b/>
          <w:bCs/>
          <w:sz w:val="18"/>
          <w:szCs w:val="18"/>
        </w:rPr>
        <w:t>2025</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mediante as seguintes cláusulas a seguir enunciadas.</w:t>
      </w:r>
    </w:p>
    <w:p w14:paraId="04A0BF73" w14:textId="77777777" w:rsidR="00CA5823" w:rsidRDefault="00CA5823">
      <w:pPr>
        <w:pBdr>
          <w:top w:val="nil"/>
          <w:left w:val="nil"/>
          <w:bottom w:val="nil"/>
          <w:right w:val="nil"/>
          <w:between w:val="nil"/>
        </w:pBdr>
        <w:tabs>
          <w:tab w:val="left" w:pos="0"/>
        </w:tabs>
        <w:jc w:val="both"/>
        <w:rPr>
          <w:rFonts w:ascii="Verdana" w:eastAsia="Verdana" w:hAnsi="Verdana" w:cs="Verdana"/>
          <w:color w:val="000000"/>
          <w:sz w:val="18"/>
          <w:szCs w:val="18"/>
        </w:rPr>
      </w:pPr>
    </w:p>
    <w:p w14:paraId="25DD4F7C" w14:textId="77777777" w:rsidR="00CA5823" w:rsidRDefault="00CA5823">
      <w:pPr>
        <w:pBdr>
          <w:top w:val="nil"/>
          <w:left w:val="nil"/>
          <w:bottom w:val="nil"/>
          <w:right w:val="nil"/>
          <w:between w:val="nil"/>
        </w:pBdr>
        <w:tabs>
          <w:tab w:val="left" w:pos="0"/>
        </w:tabs>
        <w:rPr>
          <w:rFonts w:ascii="Verdana" w:eastAsia="Verdana" w:hAnsi="Verdana" w:cs="Verdana"/>
          <w:color w:val="000000"/>
          <w:sz w:val="18"/>
          <w:szCs w:val="18"/>
        </w:rPr>
      </w:pPr>
    </w:p>
    <w:p w14:paraId="363EFE12" w14:textId="77777777" w:rsidR="00CA5823" w:rsidRDefault="00000000">
      <w:pPr>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PRIMEIRA - DO OBJETO</w:t>
      </w:r>
    </w:p>
    <w:p w14:paraId="29A5D0F5" w14:textId="77777777" w:rsidR="00CA5823" w:rsidRDefault="00CA5823">
      <w:pPr>
        <w:pBdr>
          <w:top w:val="nil"/>
          <w:left w:val="nil"/>
          <w:bottom w:val="nil"/>
          <w:right w:val="nil"/>
          <w:between w:val="nil"/>
        </w:pBdr>
        <w:jc w:val="center"/>
        <w:rPr>
          <w:rFonts w:ascii="Verdana" w:eastAsia="Verdana" w:hAnsi="Verdana" w:cs="Verdana"/>
          <w:b/>
          <w:bCs/>
          <w:color w:val="000000"/>
          <w:sz w:val="18"/>
          <w:szCs w:val="18"/>
        </w:rPr>
      </w:pPr>
    </w:p>
    <w:p w14:paraId="594E075E" w14:textId="77777777" w:rsidR="00CA5823" w:rsidRDefault="00000000">
      <w:pPr>
        <w:widowControl w:val="0"/>
        <w:pBdr>
          <w:top w:val="nil"/>
          <w:left w:val="nil"/>
          <w:bottom w:val="nil"/>
          <w:right w:val="nil"/>
          <w:between w:val="nil"/>
        </w:pBdr>
        <w:shd w:val="clear" w:color="auto" w:fill="FFFFFF"/>
        <w:jc w:val="both"/>
        <w:rPr>
          <w:rFonts w:ascii="Verdana" w:eastAsia="Verdana" w:hAnsi="Verdana" w:cs="Verdana"/>
          <w:b/>
          <w:bCs/>
          <w:color w:val="000000"/>
          <w:sz w:val="18"/>
          <w:szCs w:val="18"/>
        </w:rPr>
      </w:pPr>
      <w:r>
        <w:rPr>
          <w:rFonts w:ascii="Verdana" w:eastAsia="Verdana" w:hAnsi="Verdana" w:cs="Verdana"/>
          <w:b/>
          <w:bCs/>
          <w:color w:val="000000"/>
          <w:sz w:val="18"/>
          <w:szCs w:val="18"/>
        </w:rPr>
        <w:t>1.1 –</w:t>
      </w:r>
      <w:r>
        <w:rPr>
          <w:rFonts w:ascii="Verdana" w:eastAsia="Verdana" w:hAnsi="Verdana" w:cs="Verdana"/>
          <w:color w:val="000000"/>
          <w:sz w:val="18"/>
          <w:szCs w:val="18"/>
        </w:rPr>
        <w:t xml:space="preserve"> Este contrato tem por objeto a </w:t>
      </w:r>
      <w:r>
        <w:rPr>
          <w:rFonts w:ascii="Verdana" w:eastAsia="Verdana" w:hAnsi="Verdana" w:cs="Verdana"/>
          <w:b/>
          <w:bCs/>
          <w:color w:val="000000"/>
          <w:sz w:val="18"/>
          <w:szCs w:val="18"/>
        </w:rPr>
        <w:t>prestação de serviço de</w:t>
      </w:r>
      <w:r>
        <w:rPr>
          <w:rFonts w:ascii="Verdana" w:eastAsia="Verdana" w:hAnsi="Verdana" w:cs="Verdana"/>
          <w:b/>
          <w:bCs/>
          <w:sz w:val="18"/>
          <w:szCs w:val="18"/>
        </w:rPr>
        <w:t xml:space="preserve"> </w:t>
      </w:r>
      <w:proofErr w:type="spellStart"/>
      <w:r>
        <w:rPr>
          <w:rFonts w:ascii="Verdana" w:eastAsia="Verdana" w:hAnsi="Verdana" w:cs="Verdana"/>
          <w:b/>
          <w:bCs/>
          <w:sz w:val="18"/>
          <w:szCs w:val="18"/>
        </w:rPr>
        <w:t>xxxxxxxxxxxxxxxxx</w:t>
      </w:r>
      <w:proofErr w:type="spellEnd"/>
      <w:r>
        <w:rPr>
          <w:rFonts w:ascii="Verdana" w:eastAsia="Verdana" w:hAnsi="Verdana" w:cs="Verdana"/>
          <w:b/>
          <w:bCs/>
          <w:color w:val="000000"/>
          <w:sz w:val="18"/>
          <w:szCs w:val="18"/>
        </w:rPr>
        <w:t>.</w:t>
      </w:r>
    </w:p>
    <w:p w14:paraId="217D7C1D" w14:textId="77777777" w:rsidR="00CA5823" w:rsidRDefault="00CA5823">
      <w:pPr>
        <w:widowControl w:val="0"/>
        <w:pBdr>
          <w:top w:val="nil"/>
          <w:left w:val="nil"/>
          <w:bottom w:val="nil"/>
          <w:right w:val="nil"/>
          <w:between w:val="nil"/>
        </w:pBdr>
        <w:shd w:val="clear" w:color="auto" w:fill="FFFFFF"/>
        <w:jc w:val="both"/>
        <w:rPr>
          <w:rFonts w:ascii="Verdana" w:eastAsia="Verdana" w:hAnsi="Verdana" w:cs="Verdana"/>
          <w:b/>
          <w:bCs/>
          <w:color w:val="000000"/>
          <w:sz w:val="18"/>
          <w:szCs w:val="18"/>
        </w:rPr>
      </w:pPr>
    </w:p>
    <w:p w14:paraId="660F2BA4" w14:textId="77777777" w:rsidR="00CA5823" w:rsidRDefault="00000000">
      <w:pPr>
        <w:widowControl w:val="0"/>
        <w:pBdr>
          <w:top w:val="nil"/>
          <w:left w:val="nil"/>
          <w:bottom w:val="nil"/>
          <w:right w:val="nil"/>
          <w:between w:val="nil"/>
        </w:pBdr>
        <w:shd w:val="clear" w:color="auto" w:fill="FFFFFF"/>
        <w:jc w:val="both"/>
        <w:rPr>
          <w:rFonts w:ascii="Calibri" w:eastAsia="Calibri" w:hAnsi="Calibri" w:cs="Calibri"/>
          <w:color w:val="000000"/>
        </w:rPr>
      </w:pPr>
      <w:r>
        <w:rPr>
          <w:rFonts w:ascii="Verdana" w:eastAsia="Verdana" w:hAnsi="Verdana" w:cs="Verdana"/>
          <w:b/>
          <w:bCs/>
          <w:color w:val="000000"/>
          <w:sz w:val="18"/>
          <w:szCs w:val="18"/>
        </w:rPr>
        <w:t xml:space="preserve">1.2 - </w:t>
      </w:r>
      <w:r>
        <w:rPr>
          <w:rFonts w:ascii="Verdana" w:eastAsia="Verdana" w:hAnsi="Verdana" w:cs="Verdana"/>
          <w:color w:val="000000"/>
          <w:sz w:val="18"/>
          <w:szCs w:val="18"/>
        </w:rPr>
        <w:t>Vinculam esta contratação, independentemente de transcrição:</w:t>
      </w:r>
    </w:p>
    <w:p w14:paraId="6F0A1AE0" w14:textId="77777777" w:rsidR="00CA5823" w:rsidRDefault="00CA5823">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p>
    <w:p w14:paraId="71B5FD95" w14:textId="77777777" w:rsidR="00CA5823" w:rsidRDefault="00000000">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1.2.1 -</w:t>
      </w:r>
      <w:r>
        <w:rPr>
          <w:rFonts w:ascii="Verdana" w:eastAsia="Verdana" w:hAnsi="Verdana" w:cs="Verdana"/>
          <w:color w:val="000000"/>
          <w:sz w:val="18"/>
          <w:szCs w:val="18"/>
        </w:rPr>
        <w:t xml:space="preserve"> O Projeto Básico - Anexo I;</w:t>
      </w:r>
    </w:p>
    <w:p w14:paraId="6DCE20DB" w14:textId="77777777" w:rsidR="00CA5823" w:rsidRDefault="00000000">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1.2.2 -</w:t>
      </w:r>
      <w:r>
        <w:rPr>
          <w:rFonts w:ascii="Verdana" w:eastAsia="Verdana" w:hAnsi="Verdana" w:cs="Verdana"/>
          <w:color w:val="000000"/>
          <w:sz w:val="18"/>
          <w:szCs w:val="18"/>
        </w:rPr>
        <w:t xml:space="preserve"> O Edital de Licitação;</w:t>
      </w:r>
    </w:p>
    <w:p w14:paraId="17CF68C6" w14:textId="77777777" w:rsidR="00CA5823" w:rsidRDefault="00000000">
      <w:pPr>
        <w:widowControl w:val="0"/>
        <w:pBdr>
          <w:top w:val="nil"/>
          <w:left w:val="nil"/>
          <w:bottom w:val="nil"/>
          <w:right w:val="nil"/>
          <w:between w:val="nil"/>
        </w:pBdr>
        <w:shd w:val="clear" w:color="auto" w:fill="FFFFFF"/>
        <w:jc w:val="both"/>
        <w:rPr>
          <w:rFonts w:ascii="Calibri" w:eastAsia="Calibri" w:hAnsi="Calibri" w:cs="Calibri"/>
          <w:color w:val="000000"/>
        </w:rPr>
      </w:pPr>
      <w:r>
        <w:rPr>
          <w:rFonts w:ascii="Verdana" w:eastAsia="Verdana" w:hAnsi="Verdana" w:cs="Verdana"/>
          <w:b/>
          <w:bCs/>
          <w:color w:val="000000"/>
          <w:sz w:val="18"/>
          <w:szCs w:val="18"/>
        </w:rPr>
        <w:t>1.2.3 -</w:t>
      </w:r>
      <w:r>
        <w:rPr>
          <w:rFonts w:ascii="Verdana" w:eastAsia="Verdana" w:hAnsi="Verdana" w:cs="Verdana"/>
          <w:color w:val="000000"/>
          <w:sz w:val="18"/>
          <w:szCs w:val="18"/>
        </w:rPr>
        <w:t xml:space="preserve"> A Proposta da contratada, firmada em </w:t>
      </w:r>
      <w:r>
        <w:rPr>
          <w:rFonts w:ascii="Verdana" w:eastAsia="Verdana" w:hAnsi="Verdana" w:cs="Verdana"/>
          <w:color w:val="000000"/>
          <w:sz w:val="18"/>
          <w:szCs w:val="18"/>
          <w:highlight w:val="cyan"/>
        </w:rPr>
        <w:t>___/__</w:t>
      </w:r>
      <w:r>
        <w:rPr>
          <w:rFonts w:ascii="Verdana" w:eastAsia="Verdana" w:hAnsi="Verdana" w:cs="Verdana"/>
          <w:color w:val="000000"/>
          <w:sz w:val="18"/>
          <w:szCs w:val="18"/>
        </w:rPr>
        <w:t>/</w:t>
      </w:r>
      <w:r>
        <w:rPr>
          <w:rFonts w:ascii="Verdana" w:eastAsia="Verdana" w:hAnsi="Verdana" w:cs="Verdana"/>
          <w:sz w:val="18"/>
          <w:szCs w:val="18"/>
        </w:rPr>
        <w:t>2025</w:t>
      </w:r>
      <w:r>
        <w:rPr>
          <w:rFonts w:ascii="Verdana" w:eastAsia="Verdana" w:hAnsi="Verdana" w:cs="Verdana"/>
          <w:color w:val="000000"/>
          <w:sz w:val="18"/>
          <w:szCs w:val="18"/>
        </w:rPr>
        <w:t>;</w:t>
      </w:r>
    </w:p>
    <w:p w14:paraId="0AF3271C" w14:textId="77777777" w:rsidR="00CA5823" w:rsidRDefault="00000000">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1.2.4 -</w:t>
      </w:r>
      <w:r>
        <w:rPr>
          <w:rFonts w:ascii="Verdana" w:eastAsia="Verdana" w:hAnsi="Verdana" w:cs="Verdana"/>
          <w:color w:val="000000"/>
          <w:sz w:val="18"/>
          <w:szCs w:val="18"/>
        </w:rPr>
        <w:t xml:space="preserve"> </w:t>
      </w:r>
      <w:r>
        <w:rPr>
          <w:rFonts w:ascii="Verdana" w:eastAsia="Verdana" w:hAnsi="Verdana" w:cs="Verdana"/>
          <w:color w:val="000000"/>
          <w:sz w:val="18"/>
          <w:szCs w:val="18"/>
          <w:highlight w:val="white"/>
        </w:rPr>
        <w:t>Eventuais anexos dos documentos supracitados.</w:t>
      </w:r>
    </w:p>
    <w:p w14:paraId="2D3012F9" w14:textId="77777777" w:rsidR="00CA5823" w:rsidRDefault="00CA5823">
      <w:pPr>
        <w:widowControl w:val="0"/>
        <w:pBdr>
          <w:top w:val="nil"/>
          <w:left w:val="nil"/>
          <w:bottom w:val="nil"/>
          <w:right w:val="nil"/>
          <w:between w:val="nil"/>
        </w:pBdr>
        <w:shd w:val="clear" w:color="auto" w:fill="FFFFFF"/>
        <w:jc w:val="both"/>
        <w:rPr>
          <w:rFonts w:ascii="Calibri" w:eastAsia="Calibri" w:hAnsi="Calibri" w:cs="Calibri"/>
          <w:color w:val="000000"/>
        </w:rPr>
      </w:pPr>
    </w:p>
    <w:p w14:paraId="28549DF8" w14:textId="77777777" w:rsidR="00CA5823" w:rsidRDefault="00000000">
      <w:pPr>
        <w:pBdr>
          <w:top w:val="nil"/>
          <w:left w:val="nil"/>
          <w:bottom w:val="nil"/>
          <w:right w:val="nil"/>
          <w:between w:val="nil"/>
        </w:pBdr>
        <w:shd w:val="clear" w:color="auto" w:fill="BFBFBF"/>
        <w:jc w:val="center"/>
        <w:rPr>
          <w:rFonts w:ascii="Calibri" w:eastAsia="Calibri" w:hAnsi="Calibri" w:cs="Calibri"/>
          <w:color w:val="000000"/>
        </w:rPr>
      </w:pPr>
      <w:r>
        <w:rPr>
          <w:rFonts w:ascii="Verdana" w:eastAsia="Verdana" w:hAnsi="Verdana" w:cs="Verdana"/>
          <w:b/>
          <w:bCs/>
          <w:color w:val="000000"/>
          <w:sz w:val="18"/>
          <w:szCs w:val="18"/>
        </w:rPr>
        <w:t>CLÁUSULA SEGUNDA – DOS MODELOS DE EXECUÇÃO E GESTÃO CONTRATUAIS</w:t>
      </w:r>
    </w:p>
    <w:p w14:paraId="513CFFD2"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2C2EF521" w14:textId="77777777" w:rsidR="00CA5823" w:rsidRDefault="00000000">
      <w:pPr>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lastRenderedPageBreak/>
        <w:t>2.1 -</w:t>
      </w:r>
      <w:r>
        <w:rPr>
          <w:rFonts w:ascii="Verdana" w:eastAsia="Verdana" w:hAnsi="Verdana" w:cs="Verdana"/>
          <w:color w:val="000000"/>
          <w:sz w:val="18"/>
          <w:szCs w:val="18"/>
        </w:rPr>
        <w:t xml:space="preserve"> O regime de execução contratual, os modelos de gestão e de execução, assim como os prazos e condições de conclusão, entrega, observação e recebimento do objeto constam no Projeto Básico - Anexo I do Edital.</w:t>
      </w:r>
    </w:p>
    <w:p w14:paraId="207EC4AA"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3A4B60C9" w14:textId="77777777" w:rsidR="00CA5823" w:rsidRDefault="00000000">
      <w:pPr>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TERCEIRA - DAS OBRIGAÇÕES DO CONTRATANTE</w:t>
      </w:r>
    </w:p>
    <w:p w14:paraId="78CCCD3E" w14:textId="77777777" w:rsidR="00CA5823" w:rsidRDefault="00000000">
      <w:pPr>
        <w:pBdr>
          <w:top w:val="nil"/>
          <w:left w:val="nil"/>
          <w:bottom w:val="nil"/>
          <w:right w:val="nil"/>
          <w:between w:val="nil"/>
        </w:pBdr>
        <w:shd w:val="clear" w:color="auto" w:fill="BFBFBF"/>
        <w:jc w:val="center"/>
        <w:rPr>
          <w:rFonts w:ascii="Verdana" w:eastAsia="Verdana" w:hAnsi="Verdana" w:cs="Verdana"/>
          <w:b/>
          <w:bCs/>
          <w:color w:val="FF0000"/>
          <w:sz w:val="18"/>
          <w:szCs w:val="18"/>
        </w:rPr>
      </w:pPr>
      <w:r>
        <w:rPr>
          <w:rFonts w:ascii="Verdana" w:eastAsia="Verdana" w:hAnsi="Verdana" w:cs="Verdana"/>
          <w:b/>
          <w:bCs/>
          <w:color w:val="FF0000"/>
          <w:sz w:val="18"/>
          <w:szCs w:val="18"/>
        </w:rPr>
        <w:t>*Adequar conforme Projeto Básico</w:t>
      </w:r>
    </w:p>
    <w:p w14:paraId="63EAB5A3" w14:textId="77777777" w:rsidR="00CA5823" w:rsidRDefault="00CA5823">
      <w:pPr>
        <w:pBdr>
          <w:top w:val="nil"/>
          <w:left w:val="nil"/>
          <w:bottom w:val="nil"/>
          <w:right w:val="nil"/>
          <w:between w:val="nil"/>
        </w:pBdr>
        <w:jc w:val="center"/>
        <w:rPr>
          <w:rFonts w:ascii="Verdana" w:eastAsia="Verdana" w:hAnsi="Verdana" w:cs="Verdana"/>
          <w:b/>
          <w:bCs/>
          <w:color w:val="000000"/>
          <w:sz w:val="18"/>
          <w:szCs w:val="18"/>
        </w:rPr>
      </w:pPr>
    </w:p>
    <w:p w14:paraId="3E4720A1" w14:textId="77777777" w:rsidR="00CA5823" w:rsidRDefault="00000000">
      <w:pPr>
        <w:widowControl w:val="0"/>
        <w:pBdr>
          <w:top w:val="nil"/>
          <w:left w:val="nil"/>
          <w:bottom w:val="nil"/>
          <w:right w:val="nil"/>
          <w:between w:val="nil"/>
        </w:pBdr>
        <w:tabs>
          <w:tab w:val="left" w:pos="284"/>
        </w:tabs>
        <w:jc w:val="both"/>
        <w:rPr>
          <w:rFonts w:ascii="Calibri" w:eastAsia="Calibri" w:hAnsi="Calibri" w:cs="Calibri"/>
          <w:color w:val="000000"/>
        </w:rPr>
      </w:pPr>
      <w:r>
        <w:rPr>
          <w:rFonts w:ascii="Verdana" w:eastAsia="Verdana" w:hAnsi="Verdana" w:cs="Verdana"/>
          <w:b/>
          <w:bCs/>
          <w:color w:val="000000"/>
          <w:sz w:val="18"/>
          <w:szCs w:val="18"/>
        </w:rPr>
        <w:t>3.1 -</w:t>
      </w:r>
      <w:r>
        <w:rPr>
          <w:rFonts w:ascii="Verdana" w:eastAsia="Verdana" w:hAnsi="Verdana" w:cs="Verdana"/>
          <w:color w:val="000000"/>
          <w:sz w:val="18"/>
          <w:szCs w:val="18"/>
        </w:rPr>
        <w:t xml:space="preserve"> O </w:t>
      </w:r>
      <w:r>
        <w:rPr>
          <w:rFonts w:ascii="Verdana" w:eastAsia="Verdana" w:hAnsi="Verdana" w:cs="Verdana"/>
          <w:b/>
          <w:bCs/>
          <w:color w:val="000000"/>
          <w:sz w:val="18"/>
          <w:szCs w:val="18"/>
        </w:rPr>
        <w:t>CONTRATANTE</w:t>
      </w:r>
      <w:r>
        <w:rPr>
          <w:rFonts w:ascii="Verdana" w:eastAsia="Verdana" w:hAnsi="Verdana" w:cs="Verdana"/>
          <w:color w:val="000000"/>
          <w:sz w:val="18"/>
          <w:szCs w:val="18"/>
        </w:rPr>
        <w:t>, através da Secretaria de Engenharia, Gestão Predial e Manutenção de Equipamentos, obriga-se a cumprir fielmente o estipulado em seu Projeto Básico e em especial:</w:t>
      </w:r>
    </w:p>
    <w:p w14:paraId="49BBA857" w14:textId="77777777" w:rsidR="00CA5823" w:rsidRDefault="00CA5823">
      <w:pPr>
        <w:widowControl w:val="0"/>
        <w:pBdr>
          <w:top w:val="nil"/>
          <w:left w:val="nil"/>
          <w:bottom w:val="nil"/>
          <w:right w:val="nil"/>
          <w:between w:val="nil"/>
        </w:pBdr>
        <w:tabs>
          <w:tab w:val="left" w:pos="284"/>
        </w:tabs>
        <w:ind w:left="284"/>
        <w:jc w:val="both"/>
        <w:rPr>
          <w:rFonts w:ascii="Verdana" w:eastAsia="Verdana" w:hAnsi="Verdana" w:cs="Verdana"/>
          <w:color w:val="000000"/>
          <w:sz w:val="18"/>
          <w:szCs w:val="18"/>
        </w:rPr>
      </w:pPr>
    </w:p>
    <w:p w14:paraId="3F35E201" w14:textId="77777777" w:rsidR="00CA5823" w:rsidRDefault="00000000">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color w:val="000000"/>
          <w:sz w:val="18"/>
          <w:szCs w:val="18"/>
        </w:rPr>
        <w:t>i</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Designar o gestor do contrato, titular e substituto.</w:t>
      </w:r>
    </w:p>
    <w:p w14:paraId="112C1662"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ii</w:t>
      </w:r>
      <w:proofErr w:type="spellEnd"/>
      <w:r>
        <w:rPr>
          <w:rFonts w:ascii="Verdana" w:eastAsia="Verdana" w:hAnsi="Verdana" w:cs="Verdana"/>
          <w:color w:val="000000"/>
          <w:sz w:val="18"/>
          <w:szCs w:val="18"/>
        </w:rPr>
        <w:t>. Relacionar-se com a CONTRATADA, exclusivamente, por meio do preposto.</w:t>
      </w:r>
    </w:p>
    <w:p w14:paraId="63637528"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iii</w:t>
      </w:r>
      <w:proofErr w:type="spellEnd"/>
      <w:r>
        <w:rPr>
          <w:rFonts w:ascii="Verdana" w:eastAsia="Verdana" w:hAnsi="Verdana" w:cs="Verdana"/>
          <w:color w:val="000000"/>
          <w:sz w:val="18"/>
          <w:szCs w:val="18"/>
        </w:rPr>
        <w:t>. Designar fiscal técnico habilitado.</w:t>
      </w:r>
    </w:p>
    <w:p w14:paraId="79926B46"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iv</w:t>
      </w:r>
      <w:proofErr w:type="spellEnd"/>
      <w:r>
        <w:rPr>
          <w:rFonts w:ascii="Verdana" w:eastAsia="Verdana" w:hAnsi="Verdana" w:cs="Verdana"/>
          <w:color w:val="000000"/>
          <w:sz w:val="18"/>
          <w:szCs w:val="18"/>
        </w:rPr>
        <w:t>. Cumprir e fazer cumprir o disposto no Projeto Básico.</w:t>
      </w:r>
    </w:p>
    <w:p w14:paraId="012A6447"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r>
        <w:rPr>
          <w:rFonts w:ascii="Verdana" w:eastAsia="Verdana" w:hAnsi="Verdana" w:cs="Verdana"/>
          <w:color w:val="000000"/>
          <w:sz w:val="18"/>
          <w:szCs w:val="18"/>
        </w:rPr>
        <w:t>v. Anotar em registro próprio e notificar à CONTRATADA, por escrito, a ocorrência de eventuais imperfeições no curso de execução dos serviços, fixando prazo para a sua correção.</w:t>
      </w:r>
    </w:p>
    <w:p w14:paraId="5255B768"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r>
        <w:rPr>
          <w:rFonts w:ascii="Verdana" w:eastAsia="Verdana" w:hAnsi="Verdana" w:cs="Verdana"/>
          <w:color w:val="000000"/>
          <w:sz w:val="18"/>
          <w:szCs w:val="18"/>
        </w:rPr>
        <w:t>vi. Fornecer à CONTRATADA todos os esclarecimentos necessários para execução dos serviços e demais informações que esta venha a solicitar para o desempenho dos serviços ora contratados.</w:t>
      </w:r>
    </w:p>
    <w:p w14:paraId="3D69F2CA"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vii</w:t>
      </w:r>
      <w:proofErr w:type="spellEnd"/>
      <w:r>
        <w:rPr>
          <w:rFonts w:ascii="Verdana" w:eastAsia="Verdana" w:hAnsi="Verdana" w:cs="Verdana"/>
          <w:color w:val="000000"/>
          <w:sz w:val="18"/>
          <w:szCs w:val="18"/>
        </w:rPr>
        <w:t>. Informar à CONTRATADA nome e telefone do gestor do Contrato e seu substituto, mantendo tais dados atualizados.</w:t>
      </w:r>
    </w:p>
    <w:p w14:paraId="249404CE"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viii</w:t>
      </w:r>
      <w:proofErr w:type="spellEnd"/>
      <w:r>
        <w:rPr>
          <w:rFonts w:ascii="Verdana" w:eastAsia="Verdana" w:hAnsi="Verdana" w:cs="Verdana"/>
          <w:color w:val="000000"/>
          <w:sz w:val="18"/>
          <w:szCs w:val="18"/>
        </w:rPr>
        <w:t>. Prestar as informações e os esclarecimentos necessários ao desenvolvimento dos serviços.</w:t>
      </w:r>
    </w:p>
    <w:p w14:paraId="5D890902"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ix</w:t>
      </w:r>
      <w:proofErr w:type="spellEnd"/>
      <w:r>
        <w:rPr>
          <w:rFonts w:ascii="Verdana" w:eastAsia="Verdana" w:hAnsi="Verdana" w:cs="Verdana"/>
          <w:color w:val="000000"/>
          <w:sz w:val="18"/>
          <w:szCs w:val="18"/>
        </w:rPr>
        <w:t>. Rejeitar no todo ou em parte os serviços entregues, se em desacordo com o Projeto Básico e normas técnicas vigentes.</w:t>
      </w:r>
    </w:p>
    <w:p w14:paraId="6D2B7814"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r>
        <w:rPr>
          <w:rFonts w:ascii="Verdana" w:eastAsia="Verdana" w:hAnsi="Verdana" w:cs="Verdana"/>
          <w:color w:val="000000"/>
          <w:sz w:val="18"/>
          <w:szCs w:val="18"/>
        </w:rPr>
        <w:t>x. Suspender ou paralisar todo e qualquer serviço em andamento que não esteja sendo executado dentro das normas técnicas vigentes e demais aplicáveis à espécie.</w:t>
      </w:r>
    </w:p>
    <w:p w14:paraId="37AA75C0"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r>
        <w:rPr>
          <w:rFonts w:ascii="Verdana" w:eastAsia="Verdana" w:hAnsi="Verdana" w:cs="Verdana"/>
          <w:color w:val="000000"/>
          <w:sz w:val="18"/>
          <w:szCs w:val="18"/>
        </w:rPr>
        <w:t>xi. Determinar o afastamento imediato de profissionais que se mostrem inadequados para conduzir ou executar serviços.</w:t>
      </w:r>
    </w:p>
    <w:p w14:paraId="2174228A"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xii</w:t>
      </w:r>
      <w:proofErr w:type="spellEnd"/>
      <w:r>
        <w:rPr>
          <w:rFonts w:ascii="Verdana" w:eastAsia="Verdana" w:hAnsi="Verdana" w:cs="Verdana"/>
          <w:color w:val="000000"/>
          <w:sz w:val="18"/>
          <w:szCs w:val="18"/>
        </w:rPr>
        <w:t>. Não aceitar, sob nenhum pretexto, a transferência de responsabilidade da CONTRATADA para outras entidades sejam fabricantes, técnicos, subempreiteiras, etc.</w:t>
      </w:r>
    </w:p>
    <w:p w14:paraId="7F5DCF29"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xiii</w:t>
      </w:r>
      <w:proofErr w:type="spellEnd"/>
      <w:r>
        <w:rPr>
          <w:rFonts w:ascii="Verdana" w:eastAsia="Verdana" w:hAnsi="Verdana" w:cs="Verdana"/>
          <w:color w:val="000000"/>
          <w:sz w:val="18"/>
          <w:szCs w:val="18"/>
        </w:rPr>
        <w:t>. Assegurar o livre acesso às áreas envolvidas na futura obra, de pessoa(s) credenciada(s) pela CONTRATADA para a execução dos serviços necessários, prestando-lhes os esclarecimentos que eventualmente venham a ser solicitados.</w:t>
      </w:r>
    </w:p>
    <w:p w14:paraId="4CE15F97"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xiv</w:t>
      </w:r>
      <w:proofErr w:type="spellEnd"/>
      <w:r>
        <w:rPr>
          <w:rFonts w:ascii="Verdana" w:eastAsia="Verdana" w:hAnsi="Verdana" w:cs="Verdana"/>
          <w:color w:val="000000"/>
          <w:sz w:val="18"/>
          <w:szCs w:val="18"/>
        </w:rPr>
        <w:t>. Controlar, acompanhar e fiscalizar toda a execução dos serviços.</w:t>
      </w:r>
    </w:p>
    <w:p w14:paraId="7D1CFBE5"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xv</w:t>
      </w:r>
      <w:proofErr w:type="spellEnd"/>
      <w:r>
        <w:rPr>
          <w:rFonts w:ascii="Verdana" w:eastAsia="Verdana" w:hAnsi="Verdana" w:cs="Verdana"/>
          <w:color w:val="000000"/>
          <w:sz w:val="18"/>
          <w:szCs w:val="18"/>
        </w:rPr>
        <w:t>. Esclarecer toda e qualquer dúvida arguida pela CONTRATADA.</w:t>
      </w:r>
    </w:p>
    <w:p w14:paraId="5BF86A70" w14:textId="77777777" w:rsidR="00CA5823" w:rsidRDefault="00000000">
      <w:pPr>
        <w:widowControl w:val="0"/>
        <w:pBdr>
          <w:top w:val="nil"/>
          <w:left w:val="nil"/>
          <w:bottom w:val="nil"/>
          <w:right w:val="nil"/>
          <w:between w:val="nil"/>
        </w:pBdr>
        <w:shd w:val="clear" w:color="auto" w:fill="FFFFFF"/>
        <w:spacing w:before="120" w:after="120"/>
        <w:ind w:right="12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xvi</w:t>
      </w:r>
      <w:proofErr w:type="spellEnd"/>
      <w:r>
        <w:rPr>
          <w:rFonts w:ascii="Verdana" w:eastAsia="Verdana" w:hAnsi="Verdana" w:cs="Verdana"/>
          <w:color w:val="000000"/>
          <w:sz w:val="18"/>
          <w:szCs w:val="18"/>
        </w:rPr>
        <w:t>. É obrigação de todos os fiscais envolvidos verificar a compatibilização dos projetos sempre que houver a interferência entre os projetos contratados.</w:t>
      </w:r>
    </w:p>
    <w:p w14:paraId="64183A67" w14:textId="77777777" w:rsidR="00CA5823" w:rsidRDefault="00CA5823">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p>
    <w:p w14:paraId="10857AF4" w14:textId="77777777" w:rsidR="00CA5823" w:rsidRDefault="00000000">
      <w:pPr>
        <w:widowControl w:val="0"/>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QUARTA - DAS OBRIGAÇÕES DA CONTRATADA</w:t>
      </w:r>
    </w:p>
    <w:p w14:paraId="6BCAADF1" w14:textId="77777777" w:rsidR="00CA5823"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597FE572" w14:textId="77777777" w:rsidR="00CA5823" w:rsidRDefault="00CA5823">
      <w:pPr>
        <w:widowControl w:val="0"/>
        <w:pBdr>
          <w:top w:val="nil"/>
          <w:left w:val="nil"/>
          <w:bottom w:val="nil"/>
          <w:right w:val="nil"/>
          <w:between w:val="nil"/>
        </w:pBdr>
        <w:jc w:val="center"/>
        <w:rPr>
          <w:rFonts w:ascii="Verdana" w:eastAsia="Verdana" w:hAnsi="Verdana" w:cs="Verdana"/>
          <w:b/>
          <w:bCs/>
          <w:color w:val="000000"/>
          <w:sz w:val="18"/>
          <w:szCs w:val="18"/>
        </w:rPr>
      </w:pPr>
    </w:p>
    <w:p w14:paraId="1A9219A9"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4.1 - </w:t>
      </w:r>
      <w:r>
        <w:rPr>
          <w:rFonts w:ascii="Verdana" w:eastAsia="Verdana" w:hAnsi="Verdana" w:cs="Verdana"/>
          <w:color w:val="000000"/>
          <w:sz w:val="18"/>
          <w:szCs w:val="18"/>
        </w:rPr>
        <w:t>A CONTRATADA obriga-se a cumprir fielmente o estipulado no Projeto Básico, no Edital e seus anexos e na sua proposta, e em especial:</w:t>
      </w:r>
    </w:p>
    <w:p w14:paraId="71EF3AAA"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r>
        <w:rPr>
          <w:rFonts w:ascii="Verdana" w:eastAsia="Verdana" w:hAnsi="Verdana" w:cs="Verdana"/>
          <w:color w:val="000000"/>
          <w:sz w:val="18"/>
          <w:szCs w:val="18"/>
        </w:rPr>
        <w:lastRenderedPageBreak/>
        <w:t>i. Designar um preposto.</w:t>
      </w:r>
    </w:p>
    <w:p w14:paraId="01AA7689"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ii</w:t>
      </w:r>
      <w:proofErr w:type="spellEnd"/>
      <w:r>
        <w:rPr>
          <w:rFonts w:ascii="Verdana" w:eastAsia="Verdana" w:hAnsi="Verdana" w:cs="Verdana"/>
          <w:color w:val="000000"/>
          <w:sz w:val="18"/>
          <w:szCs w:val="18"/>
        </w:rPr>
        <w:t>. Manter os dados para contato e identificação do preposto atualizados. Entre os dados para contato deverá constar endereço físico, telefone e e-mail;</w:t>
      </w:r>
    </w:p>
    <w:p w14:paraId="0392131B"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iii</w:t>
      </w:r>
      <w:proofErr w:type="spellEnd"/>
      <w:r>
        <w:rPr>
          <w:rFonts w:ascii="Verdana" w:eastAsia="Verdana" w:hAnsi="Verdana" w:cs="Verdana"/>
          <w:color w:val="000000"/>
          <w:sz w:val="18"/>
          <w:szCs w:val="18"/>
        </w:rPr>
        <w:t>. Encaminhar qualquer solicitação à Secretaria de Engenharia, Gestão Predial e Manutenção de Equipamentos por intermédio do gestor do Contrato;</w:t>
      </w:r>
    </w:p>
    <w:p w14:paraId="15F3A22B"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iv</w:t>
      </w:r>
      <w:proofErr w:type="spellEnd"/>
      <w:r>
        <w:rPr>
          <w:rFonts w:ascii="Verdana" w:eastAsia="Verdana" w:hAnsi="Verdana" w:cs="Verdana"/>
          <w:color w:val="000000"/>
          <w:sz w:val="18"/>
          <w:szCs w:val="18"/>
        </w:rPr>
        <w:t>. Obter, às suas expensas, junto ao CREA/ES, a Anotação ou Registro de Responsabilidade Técnica – ART , apresentando o documento ao gestor do Contrato;</w:t>
      </w:r>
    </w:p>
    <w:p w14:paraId="3EA10E4C"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r>
        <w:rPr>
          <w:rFonts w:ascii="Verdana" w:eastAsia="Verdana" w:hAnsi="Verdana" w:cs="Verdana"/>
          <w:color w:val="000000"/>
          <w:sz w:val="18"/>
          <w:szCs w:val="18"/>
        </w:rPr>
        <w:t>v. Adotar todas as medidas necessárias e arcar com todas as taxas e emolumentos necessários para a regularização dos serviços;</w:t>
      </w:r>
    </w:p>
    <w:p w14:paraId="43AE5D87"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r>
        <w:rPr>
          <w:rFonts w:ascii="Verdana" w:eastAsia="Verdana" w:hAnsi="Verdana" w:cs="Verdana"/>
          <w:color w:val="000000"/>
          <w:sz w:val="18"/>
          <w:szCs w:val="18"/>
        </w:rPr>
        <w:t>vi. Executar todas as demandas aprovadas pela Secretaria de Engenharia, Gestão Predial e Manutenção de Equipamentos, nas edificações que compõem a estrutura física do Poder Judiciário Estadual, dentro da Região contratada;</w:t>
      </w:r>
    </w:p>
    <w:p w14:paraId="1346D305"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vii</w:t>
      </w:r>
      <w:proofErr w:type="spellEnd"/>
      <w:r>
        <w:rPr>
          <w:rFonts w:ascii="Verdana" w:eastAsia="Verdana" w:hAnsi="Verdana" w:cs="Verdana"/>
          <w:color w:val="000000"/>
          <w:sz w:val="18"/>
          <w:szCs w:val="18"/>
        </w:rPr>
        <w:t>. Manter atualizado os dados do responsável técnico pelos serviços contratados, com o qual a CONTRATANTE manterá contato e fará reuniões. Este responsável técnico deverá comparecer ao local de execução dos serviços contratados quando requisitado pela fiscalização da CONTRATANTE.</w:t>
      </w:r>
    </w:p>
    <w:p w14:paraId="1F1A2B87"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viii</w:t>
      </w:r>
      <w:proofErr w:type="spellEnd"/>
      <w:r>
        <w:rPr>
          <w:rFonts w:ascii="Verdana" w:eastAsia="Verdana" w:hAnsi="Verdana" w:cs="Verdana"/>
          <w:color w:val="000000"/>
          <w:sz w:val="18"/>
          <w:szCs w:val="18"/>
        </w:rPr>
        <w:t>. Exercer constante fiscalização de seus empregados, orientando-os no sentido de observar todas as disposições e rotinas adotadas pelo Poder Judiciário do Estado do Espírito Santo, substituindo, no prazo estipulado pelo Contratante, os empregados que não se coadunem com o interesse e a finalidade dos serviços;</w:t>
      </w:r>
    </w:p>
    <w:p w14:paraId="4A04A32C"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ix</w:t>
      </w:r>
      <w:proofErr w:type="spellEnd"/>
      <w:r>
        <w:rPr>
          <w:rFonts w:ascii="Verdana" w:eastAsia="Verdana" w:hAnsi="Verdana" w:cs="Verdana"/>
          <w:color w:val="000000"/>
          <w:sz w:val="18"/>
          <w:szCs w:val="18"/>
        </w:rPr>
        <w:t>. Executar, com esmero e perfeição, os serviços técnicos especializados, ora contratados, em conformidade com as exigências do projeto básico;</w:t>
      </w:r>
    </w:p>
    <w:p w14:paraId="2EF4B39D"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r>
        <w:rPr>
          <w:rFonts w:ascii="Verdana" w:eastAsia="Verdana" w:hAnsi="Verdana" w:cs="Verdana"/>
          <w:color w:val="000000"/>
          <w:sz w:val="18"/>
          <w:szCs w:val="18"/>
        </w:rPr>
        <w:t>x. Assumir todos os possíveis danos, físicos ou materiais, causados ao Poder Judiciário do Estado do Espírito Santo ou a terceiros, advindos de imperícia, negligência, imprudência ou desrespeito às normas de segurança, quando da execução dos serviços;</w:t>
      </w:r>
    </w:p>
    <w:p w14:paraId="7C9B65B3"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r>
        <w:rPr>
          <w:rFonts w:ascii="Verdana" w:eastAsia="Verdana" w:hAnsi="Verdana" w:cs="Verdana"/>
          <w:color w:val="000000"/>
          <w:sz w:val="18"/>
          <w:szCs w:val="18"/>
        </w:rPr>
        <w:t>xi. Arcar com todas as despesas com transporte, hospedagem, diárias e outras que porventura vierem a ocorrer durante a vigência da Ata e/ou do(s) Contrato(s) dela decorrente(s), inclusive no que se refere à participação na visita técnica na unidade demandante e ao comparecimento obrigatório no local da obra, quando convocada para as competentes reuniões;</w:t>
      </w:r>
    </w:p>
    <w:p w14:paraId="709971CB"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xii</w:t>
      </w:r>
      <w:proofErr w:type="spellEnd"/>
      <w:r>
        <w:rPr>
          <w:rFonts w:ascii="Verdana" w:eastAsia="Verdana" w:hAnsi="Verdana" w:cs="Verdana"/>
          <w:color w:val="000000"/>
          <w:sz w:val="18"/>
          <w:szCs w:val="18"/>
        </w:rPr>
        <w:t>. Manter, durante a vigência do Contrato, em compatibilidade com as obrigações assumidas, todas as condições de habilitação e qualificação exigidas na licitação, conforme dispõe o inciso XVI, do artigo 92, da Lei Nº 14.133/21 e alterações;</w:t>
      </w:r>
    </w:p>
    <w:p w14:paraId="49AF7CFF"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xiii</w:t>
      </w:r>
      <w:proofErr w:type="spellEnd"/>
      <w:r>
        <w:rPr>
          <w:rFonts w:ascii="Verdana" w:eastAsia="Verdana" w:hAnsi="Verdana" w:cs="Verdana"/>
          <w:color w:val="000000"/>
          <w:sz w:val="18"/>
          <w:szCs w:val="18"/>
        </w:rPr>
        <w:t>. Enviar ao gestor do contrato toda a documentação referente à fatura apresentada mensalmente em meio digital, podendo ser utilizado o e-mail, quando viável, ou seja, Boletim de Medição de Serviços e demais documentos apontados neste projeto básico;</w:t>
      </w:r>
    </w:p>
    <w:p w14:paraId="6C5B0D0A"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xiv</w:t>
      </w:r>
      <w:proofErr w:type="spellEnd"/>
      <w:r>
        <w:rPr>
          <w:rFonts w:ascii="Verdana" w:eastAsia="Verdana" w:hAnsi="Verdana" w:cs="Verdana"/>
          <w:color w:val="000000"/>
          <w:sz w:val="18"/>
          <w:szCs w:val="18"/>
        </w:rPr>
        <w:t>. Realizar os serviços de que trata o presente objeto nos prazos estipulados e apresentar os documentos solicitados pelo gestor do contrato, nos prazos previamente notificados;</w:t>
      </w:r>
    </w:p>
    <w:p w14:paraId="7C1020A1"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lastRenderedPageBreak/>
        <w:t>xv</w:t>
      </w:r>
      <w:proofErr w:type="spellEnd"/>
      <w:r>
        <w:rPr>
          <w:rFonts w:ascii="Verdana" w:eastAsia="Verdana" w:hAnsi="Verdana" w:cs="Verdana"/>
          <w:color w:val="000000"/>
          <w:sz w:val="18"/>
          <w:szCs w:val="18"/>
        </w:rPr>
        <w:t>. Apresentar pareceres técnicos ou qualquer esclarecimento, quando solicitados pela SECRENG/TJES, sobre fatos relevantes, no transcorrer da execução dos serviços, no prazo de até 05 (cinco) dias corridos;</w:t>
      </w:r>
    </w:p>
    <w:p w14:paraId="11C0C530"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xvi</w:t>
      </w:r>
      <w:proofErr w:type="spellEnd"/>
      <w:r>
        <w:rPr>
          <w:rFonts w:ascii="Verdana" w:eastAsia="Verdana" w:hAnsi="Verdana" w:cs="Verdana"/>
          <w:color w:val="000000"/>
          <w:sz w:val="18"/>
          <w:szCs w:val="18"/>
        </w:rPr>
        <w:t>. Providenciar a reposição, em até 48 (quarenta e oito) horas, de profissionais que se mostrem inadequados para conduzir ou executar serviços, após solicitação formal apresentada pelo gestor do contrato ou fiscal técnico mediante justificativas técnicas, não constituindo motivação para atrasos;</w:t>
      </w:r>
    </w:p>
    <w:p w14:paraId="2B59904A"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xvii</w:t>
      </w:r>
      <w:proofErr w:type="spellEnd"/>
      <w:r>
        <w:rPr>
          <w:rFonts w:ascii="Verdana" w:eastAsia="Verdana" w:hAnsi="Verdana" w:cs="Verdana"/>
          <w:color w:val="000000"/>
          <w:sz w:val="18"/>
          <w:szCs w:val="18"/>
        </w:rPr>
        <w:t>. Comunicar ao gestor do Contrato, por escrito, no prazo de 10 (dez) dias úteis, quaisquer alterações havidas no contrato social, durante o prazo de vigência do contrato, bem como apresentar os documentos comprobatórios da nova situação;</w:t>
      </w:r>
    </w:p>
    <w:p w14:paraId="26013629"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xviii</w:t>
      </w:r>
      <w:proofErr w:type="spellEnd"/>
      <w:r>
        <w:rPr>
          <w:rFonts w:ascii="Verdana" w:eastAsia="Verdana" w:hAnsi="Verdana" w:cs="Verdana"/>
          <w:color w:val="000000"/>
          <w:sz w:val="18"/>
          <w:szCs w:val="18"/>
        </w:rPr>
        <w:t>. Manter equipe técnica compatível em quantidade e qualidade suficientes para garantir a perfeita e ininterrupta execução dos serviços contratados, não sendo aceitável atraso sob a justificativa de férias, descanso semanal, licenças em geral, falta ao serviço, demissão ou outros análogos;</w:t>
      </w:r>
    </w:p>
    <w:p w14:paraId="17877D1E"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xix</w:t>
      </w:r>
      <w:proofErr w:type="spellEnd"/>
      <w:r>
        <w:rPr>
          <w:rFonts w:ascii="Verdana" w:eastAsia="Verdana" w:hAnsi="Verdana" w:cs="Verdana"/>
          <w:color w:val="000000"/>
          <w:sz w:val="18"/>
          <w:szCs w:val="18"/>
        </w:rPr>
        <w:t>. Acatar a fiscalização, as orientações e o gerenciamento dos trabalhos por parte do gestor do contrato e do fiscal técnico;</w:t>
      </w:r>
    </w:p>
    <w:p w14:paraId="43D7A08B"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w:t>
      </w:r>
      <w:proofErr w:type="spellEnd"/>
      <w:r>
        <w:rPr>
          <w:rFonts w:ascii="Verdana" w:eastAsia="Verdana" w:hAnsi="Verdana" w:cs="Verdana"/>
          <w:color w:val="000000"/>
          <w:sz w:val="18"/>
          <w:szCs w:val="18"/>
        </w:rPr>
        <w:t>. Facilitar todas as atividades de fiscalização dos serviços que serão feitos pelo gestor do contrato e fiscais técnicos designados;</w:t>
      </w:r>
    </w:p>
    <w:p w14:paraId="4236DAA0"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xxi</w:t>
      </w:r>
      <w:proofErr w:type="spellEnd"/>
      <w:r>
        <w:rPr>
          <w:rFonts w:ascii="Verdana" w:eastAsia="Verdana" w:hAnsi="Verdana" w:cs="Verdana"/>
          <w:color w:val="000000"/>
          <w:sz w:val="18"/>
          <w:szCs w:val="18"/>
        </w:rPr>
        <w:t>. A CONTRATANTE não responderá por quaisquer compromissos assumidos pela CONTRATADA com terceiros, ainda que vinculados à execução do Contrato, bem como qualquer dano causado a terceiros em decorrência de ato desta, de seus empregados, prepostos ou subordinados;</w:t>
      </w:r>
    </w:p>
    <w:p w14:paraId="4D6DF5B4"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xxii</w:t>
      </w:r>
      <w:proofErr w:type="spellEnd"/>
      <w:r>
        <w:rPr>
          <w:rFonts w:ascii="Verdana" w:eastAsia="Verdana" w:hAnsi="Verdana" w:cs="Verdana"/>
          <w:color w:val="000000"/>
          <w:sz w:val="18"/>
          <w:szCs w:val="18"/>
        </w:rPr>
        <w:t>. Não serão consideradas quaisquer alegações da CONTRATADA relativas a dificuldades de execução contratual não argumentadas quando da elaboração da proposta;</w:t>
      </w:r>
    </w:p>
    <w:p w14:paraId="0E77E278"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xxiii</w:t>
      </w:r>
      <w:proofErr w:type="spellEnd"/>
      <w:r>
        <w:rPr>
          <w:rFonts w:ascii="Verdana" w:eastAsia="Verdana" w:hAnsi="Verdana" w:cs="Verdana"/>
          <w:color w:val="000000"/>
          <w:sz w:val="18"/>
          <w:szCs w:val="18"/>
        </w:rPr>
        <w:t>. Fornecer e manter os prestadores de serviço devidamente protegidos por meio de EPI (Equipamentos de Proteção Individual) e EPC (Equipamentos de Proteção Coletiva), nos casos em que estes forem obrigatórios, conforme legislação e normas de segurança do trabalho vigentes à época de execução do contrato, impondo penalidade àqueles que se negarem a usá-los;</w:t>
      </w:r>
    </w:p>
    <w:p w14:paraId="2837D489"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xxiv</w:t>
      </w:r>
      <w:proofErr w:type="spellEnd"/>
      <w:r>
        <w:rPr>
          <w:rFonts w:ascii="Verdana" w:eastAsia="Verdana" w:hAnsi="Verdana" w:cs="Verdana"/>
          <w:color w:val="000000"/>
          <w:sz w:val="18"/>
          <w:szCs w:val="18"/>
        </w:rPr>
        <w:t>. A qualquer tempo a FISCALIZAÇÃO poderá solicitar a substituição de qualquer membro da equipe da CONTRATADA, desde que entenda que seja benéfico ao desenvolvimento dos trabalhos. A solicitação será apresentada pelo gestor do contrato e será acompanhada de justificativa, assegurado o contraditório e a ampla defesa;</w:t>
      </w:r>
    </w:p>
    <w:p w14:paraId="00E1556E"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xxv</w:t>
      </w:r>
      <w:proofErr w:type="spellEnd"/>
      <w:r>
        <w:rPr>
          <w:rFonts w:ascii="Verdana" w:eastAsia="Verdana" w:hAnsi="Verdana" w:cs="Verdana"/>
          <w:color w:val="000000"/>
          <w:sz w:val="18"/>
          <w:szCs w:val="18"/>
        </w:rPr>
        <w:t>. Assumir todas as responsabilidades e tomar as medidas necessárias ao atendimento dos seus empregados acidentados ou acometidos de mal súbito, por meio de seu preposto anteriormente indicado;</w:t>
      </w:r>
    </w:p>
    <w:p w14:paraId="5F96FF47"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xxvi</w:t>
      </w:r>
      <w:proofErr w:type="spellEnd"/>
      <w:r>
        <w:rPr>
          <w:rFonts w:ascii="Verdana" w:eastAsia="Verdana" w:hAnsi="Verdana" w:cs="Verdana"/>
          <w:color w:val="000000"/>
          <w:sz w:val="18"/>
          <w:szCs w:val="18"/>
        </w:rPr>
        <w:t>. Pagar os salários de seus empregados, bem como recolher, no prazo legal, os encargos sociais devidos, exibindo, sempre que solicitado, as comprovações respectivas;</w:t>
      </w:r>
    </w:p>
    <w:p w14:paraId="3ECC27FA"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xxvii</w:t>
      </w:r>
      <w:proofErr w:type="spellEnd"/>
      <w:r>
        <w:rPr>
          <w:rFonts w:ascii="Verdana" w:eastAsia="Verdana" w:hAnsi="Verdana" w:cs="Verdana"/>
          <w:color w:val="000000"/>
          <w:sz w:val="18"/>
          <w:szCs w:val="18"/>
        </w:rPr>
        <w:t>. Assumir a responsabilidade por todos os encargos previdenciários e obrigações sociais e trabalhistas previstos na legislação social e trabalhista em vigor, bem como pelos encargos fiscais e comerciais resultantes desta contratação;</w:t>
      </w:r>
    </w:p>
    <w:p w14:paraId="39267750"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lastRenderedPageBreak/>
        <w:t>xxviii</w:t>
      </w:r>
      <w:proofErr w:type="spellEnd"/>
      <w:r>
        <w:rPr>
          <w:rFonts w:ascii="Verdana" w:eastAsia="Verdana" w:hAnsi="Verdana" w:cs="Verdana"/>
          <w:color w:val="000000"/>
          <w:sz w:val="18"/>
          <w:szCs w:val="18"/>
        </w:rPr>
        <w:t>. Manter, durante o período de vigência do contrato todas as condições de habilitação e qualificação exigidas na licitação, apresentando comprovantes e certidões que atestem estas condições sempre que solicitado pelo gestor do contrato;</w:t>
      </w:r>
    </w:p>
    <w:p w14:paraId="13BC1B92"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xxix</w:t>
      </w:r>
      <w:proofErr w:type="spellEnd"/>
      <w:r>
        <w:rPr>
          <w:rFonts w:ascii="Verdana" w:eastAsia="Verdana" w:hAnsi="Verdana" w:cs="Verdana"/>
          <w:color w:val="000000"/>
          <w:sz w:val="18"/>
          <w:szCs w:val="18"/>
        </w:rPr>
        <w:t>. Assumir a responsabilidade por todas as providências e obrigações estabelecidas na legislação específica de acidentes de trabalho, quando, em ocorrência da espécie, forem vítimas os seus empregados durante a execução deste contrato, ainda que acontecido em dependência do Fórum;</w:t>
      </w:r>
    </w:p>
    <w:p w14:paraId="327A6BE8"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xxx</w:t>
      </w:r>
      <w:proofErr w:type="spellEnd"/>
      <w:r>
        <w:rPr>
          <w:rFonts w:ascii="Verdana" w:eastAsia="Verdana" w:hAnsi="Verdana" w:cs="Verdana"/>
          <w:color w:val="000000"/>
          <w:sz w:val="18"/>
          <w:szCs w:val="18"/>
        </w:rPr>
        <w:t>. Assumir a responsabilidade por todos os encargos de possível demanda trabalhista, civil ou penal, relacionada à execução deste contrato, originariamente ou vinculada por prevenção, conexão ou continência. Todas as questões, reclamações, demandas judiciais, ações por perdas ou danos e indenizações oriundas de danos ou quaisquer prejuízos causados pela CONTRATADA serão de sua inteira responsabilidade, não cabendo, em nenhuma hipótese, responsabilidade solidária por parte do Tribunal;</w:t>
      </w:r>
    </w:p>
    <w:p w14:paraId="1D8A8225"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xxxi</w:t>
      </w:r>
      <w:proofErr w:type="spellEnd"/>
      <w:r>
        <w:rPr>
          <w:rFonts w:ascii="Verdana" w:eastAsia="Verdana" w:hAnsi="Verdana" w:cs="Verdana"/>
          <w:color w:val="000000"/>
          <w:sz w:val="18"/>
          <w:szCs w:val="18"/>
        </w:rPr>
        <w:t>. Não divulgar nem fornecer dados ou informações obtidos em razão deste contrato, e não utilizar o nome do Tribunal para fins comerciais ou em campanhas e material de publicidade, salvo com autorização prévia, emitida oficialmente pela CONTRATANTE;</w:t>
      </w:r>
    </w:p>
    <w:p w14:paraId="65AF7744"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xxxii</w:t>
      </w:r>
      <w:proofErr w:type="spellEnd"/>
      <w:r>
        <w:rPr>
          <w:rFonts w:ascii="Verdana" w:eastAsia="Verdana" w:hAnsi="Verdana" w:cs="Verdana"/>
          <w:color w:val="000000"/>
          <w:sz w:val="18"/>
          <w:szCs w:val="18"/>
        </w:rPr>
        <w:t>. Levar em conta todas as precauções e zelar permanentemente para que as suas operações não provoquem danos físicos ou materiais a terceiros, cabendo-lhe, exclusivamente, todos os ônus para reparação de eventuais danos causados;</w:t>
      </w:r>
    </w:p>
    <w:p w14:paraId="177F63E4"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xxxiii</w:t>
      </w:r>
      <w:proofErr w:type="spellEnd"/>
      <w:r>
        <w:rPr>
          <w:rFonts w:ascii="Verdana" w:eastAsia="Verdana" w:hAnsi="Verdana" w:cs="Verdana"/>
          <w:color w:val="000000"/>
          <w:sz w:val="18"/>
          <w:szCs w:val="18"/>
        </w:rPr>
        <w:t>. Cumprir todos os termos do projeto básico e seus anexos, bem como todos os termos do instrumento convocatório e do contrato assinado;</w:t>
      </w:r>
    </w:p>
    <w:p w14:paraId="0D27E2CB"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xxxiv</w:t>
      </w:r>
      <w:proofErr w:type="spellEnd"/>
      <w:r>
        <w:rPr>
          <w:rFonts w:ascii="Verdana" w:eastAsia="Verdana" w:hAnsi="Verdana" w:cs="Verdana"/>
          <w:color w:val="000000"/>
          <w:sz w:val="18"/>
          <w:szCs w:val="18"/>
        </w:rPr>
        <w:t>. Propor, à CONTRATANTE, alternativas para solução de problemas que venham ocorrer no transcurso dos serviços, levando em consideração os aspectos econômicos e temporais envolvidos;</w:t>
      </w:r>
    </w:p>
    <w:p w14:paraId="4E344BBB"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xxxv</w:t>
      </w:r>
      <w:proofErr w:type="spellEnd"/>
      <w:r>
        <w:rPr>
          <w:rFonts w:ascii="Verdana" w:eastAsia="Verdana" w:hAnsi="Verdana" w:cs="Verdana"/>
          <w:color w:val="000000"/>
          <w:sz w:val="18"/>
          <w:szCs w:val="18"/>
        </w:rPr>
        <w:t>. Se responsabilizar por quaisquer casos atípicos não mencionados neste documento e apresentar ao gestor do contrato para que seja feita sua definição e determinação;</w:t>
      </w:r>
    </w:p>
    <w:p w14:paraId="474A116F"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xxxvi</w:t>
      </w:r>
      <w:proofErr w:type="spellEnd"/>
      <w:r>
        <w:rPr>
          <w:rFonts w:ascii="Verdana" w:eastAsia="Verdana" w:hAnsi="Verdana" w:cs="Verdana"/>
          <w:color w:val="000000"/>
          <w:sz w:val="18"/>
          <w:szCs w:val="18"/>
        </w:rPr>
        <w:t xml:space="preserve">. É vedada a manutenção, aditamento ou prorrogação de contrato de prestação de serviços com empresa que tenha entre seus empregados, colocados à disposição do Tribunal para exercício de funções de chefia, pessoas que incidam na vedação dos </w:t>
      </w:r>
      <w:proofErr w:type="spellStart"/>
      <w:r>
        <w:rPr>
          <w:rFonts w:ascii="Verdana" w:eastAsia="Verdana" w:hAnsi="Verdana" w:cs="Verdana"/>
          <w:color w:val="000000"/>
          <w:sz w:val="18"/>
          <w:szCs w:val="18"/>
        </w:rPr>
        <w:t>arts</w:t>
      </w:r>
      <w:proofErr w:type="spellEnd"/>
      <w:r>
        <w:rPr>
          <w:rFonts w:ascii="Verdana" w:eastAsia="Verdana" w:hAnsi="Verdana" w:cs="Verdana"/>
          <w:color w:val="000000"/>
          <w:sz w:val="18"/>
          <w:szCs w:val="18"/>
        </w:rPr>
        <w:t>. 1º e 2º da Resolução CNJ nº. 156.</w:t>
      </w:r>
    </w:p>
    <w:p w14:paraId="7F8BBA9E"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xxxvii</w:t>
      </w:r>
      <w:proofErr w:type="spellEnd"/>
      <w:r>
        <w:rPr>
          <w:rFonts w:ascii="Verdana" w:eastAsia="Verdana" w:hAnsi="Verdana" w:cs="Verdana"/>
          <w:color w:val="000000"/>
          <w:sz w:val="18"/>
          <w:szCs w:val="18"/>
        </w:rPr>
        <w:t>. No caso de revisões é importante que a contratada esteja ciente de que a cada revisão por etapa não será aceita a apresentação de um novo arquivo contendo os mesmos erros, situação que desencadeará a aplicação de penalidade.</w:t>
      </w:r>
    </w:p>
    <w:p w14:paraId="2E8343CC" w14:textId="77777777" w:rsidR="00CA5823" w:rsidRDefault="00000000">
      <w:pPr>
        <w:widowControl w:val="0"/>
        <w:pBdr>
          <w:top w:val="nil"/>
          <w:left w:val="nil"/>
          <w:bottom w:val="nil"/>
          <w:right w:val="nil"/>
          <w:between w:val="nil"/>
        </w:pBdr>
        <w:spacing w:before="240" w:after="24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xxxviii</w:t>
      </w:r>
      <w:proofErr w:type="spellEnd"/>
      <w:r>
        <w:rPr>
          <w:rFonts w:ascii="Verdana" w:eastAsia="Verdana" w:hAnsi="Verdana" w:cs="Verdana"/>
          <w:color w:val="000000"/>
          <w:sz w:val="18"/>
          <w:szCs w:val="18"/>
        </w:rPr>
        <w:t>. O contratado deverá manter preposto, aceito pela Administração, no local da obra ou serviço, para representá-lo durante toda a execução do contrato.</w:t>
      </w:r>
    </w:p>
    <w:p w14:paraId="7CCCC172" w14:textId="77777777" w:rsidR="00CA5823" w:rsidRDefault="00000000">
      <w:pPr>
        <w:pBdr>
          <w:top w:val="nil"/>
          <w:left w:val="nil"/>
          <w:bottom w:val="nil"/>
          <w:right w:val="nil"/>
          <w:between w:val="nil"/>
        </w:pBdr>
        <w:shd w:val="clear" w:color="auto" w:fill="BFBFBF"/>
        <w:jc w:val="center"/>
        <w:rPr>
          <w:rFonts w:ascii="Calibri" w:eastAsia="Calibri" w:hAnsi="Calibri" w:cs="Calibri"/>
          <w:color w:val="000000"/>
        </w:rPr>
      </w:pPr>
      <w:r>
        <w:rPr>
          <w:rFonts w:ascii="Verdana" w:eastAsia="Verdana" w:hAnsi="Verdana" w:cs="Verdana"/>
          <w:b/>
          <w:bCs/>
          <w:color w:val="000000"/>
          <w:sz w:val="18"/>
          <w:szCs w:val="18"/>
        </w:rPr>
        <w:t>CLÁUSULA QUINTA - DO PREÇO</w:t>
      </w:r>
    </w:p>
    <w:p w14:paraId="56263889" w14:textId="77777777" w:rsidR="00CA5823" w:rsidRDefault="00CA5823">
      <w:pPr>
        <w:pBdr>
          <w:top w:val="nil"/>
          <w:left w:val="nil"/>
          <w:bottom w:val="nil"/>
          <w:right w:val="nil"/>
          <w:between w:val="nil"/>
        </w:pBdr>
        <w:jc w:val="center"/>
        <w:rPr>
          <w:rFonts w:ascii="Verdana" w:eastAsia="Verdana" w:hAnsi="Verdana" w:cs="Verdana"/>
          <w:b/>
          <w:bCs/>
          <w:color w:val="000000"/>
          <w:sz w:val="18"/>
          <w:szCs w:val="18"/>
        </w:rPr>
      </w:pPr>
    </w:p>
    <w:p w14:paraId="1353BF02" w14:textId="77777777" w:rsidR="00CA5823" w:rsidRDefault="00000000">
      <w:pPr>
        <w:widowControl w:val="0"/>
        <w:pBdr>
          <w:top w:val="nil"/>
          <w:left w:val="nil"/>
          <w:bottom w:val="nil"/>
          <w:right w:val="nil"/>
          <w:between w:val="nil"/>
        </w:pBdr>
        <w:jc w:val="both"/>
        <w:rPr>
          <w:rFonts w:ascii="Verdana" w:eastAsia="Verdana" w:hAnsi="Verdana" w:cs="Verdana"/>
          <w:b/>
          <w:bCs/>
          <w:i/>
          <w:iCs/>
          <w:color w:val="FF0000"/>
          <w:sz w:val="18"/>
          <w:szCs w:val="18"/>
        </w:rPr>
      </w:pPr>
      <w:r>
        <w:rPr>
          <w:rFonts w:ascii="Verdana" w:eastAsia="Verdana" w:hAnsi="Verdana" w:cs="Verdana"/>
          <w:b/>
          <w:bCs/>
          <w:color w:val="000000"/>
          <w:sz w:val="18"/>
          <w:szCs w:val="18"/>
        </w:rPr>
        <w:t>5.1</w:t>
      </w:r>
      <w:r>
        <w:rPr>
          <w:rFonts w:ascii="Verdana" w:eastAsia="Verdana" w:hAnsi="Verdana" w:cs="Verdana"/>
          <w:color w:val="000000"/>
          <w:sz w:val="18"/>
          <w:szCs w:val="18"/>
        </w:rPr>
        <w:t xml:space="preserve"> - O CONTRATANTE pagará à CONTRATADA, o valor total de R$ </w:t>
      </w:r>
      <w:proofErr w:type="spellStart"/>
      <w:r>
        <w:rPr>
          <w:rFonts w:ascii="Verdana" w:eastAsia="Verdana" w:hAnsi="Verdana" w:cs="Verdana"/>
          <w:color w:val="000000"/>
          <w:sz w:val="18"/>
          <w:szCs w:val="18"/>
        </w:rPr>
        <w:t>xxxx,xx</w:t>
      </w:r>
      <w:proofErr w:type="spellEnd"/>
      <w:r>
        <w:rPr>
          <w:rFonts w:ascii="Verdana" w:eastAsia="Verdana" w:hAnsi="Verdana" w:cs="Verdana"/>
          <w:color w:val="000000"/>
          <w:sz w:val="18"/>
          <w:szCs w:val="18"/>
        </w:rPr>
        <w:t xml:space="preserve"> (por extenso) pelos serviços contratados, conforme Planilha detalhada abaixo:</w:t>
      </w:r>
      <w:r>
        <w:rPr>
          <w:rFonts w:ascii="Verdana" w:eastAsia="Verdana" w:hAnsi="Verdana" w:cs="Verdana"/>
          <w:b/>
          <w:bCs/>
          <w:i/>
          <w:iCs/>
          <w:color w:val="FF0000"/>
          <w:sz w:val="18"/>
          <w:szCs w:val="18"/>
        </w:rPr>
        <w:t xml:space="preserve"> (*Inserir Planilha detalhada da proposta)</w:t>
      </w:r>
    </w:p>
    <w:p w14:paraId="0ED35E09"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5DCB3C7C"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5.2 -</w:t>
      </w:r>
      <w:r>
        <w:rPr>
          <w:rFonts w:ascii="Verdana" w:eastAsia="Verdana" w:hAnsi="Verdana" w:cs="Verdana"/>
          <w:color w:val="000000"/>
          <w:sz w:val="18"/>
          <w:szCs w:val="18"/>
        </w:rPr>
        <w:tab/>
        <w:t>Nos valores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8DC4A3F"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16192DA1" w14:textId="77777777" w:rsidR="00CA5823" w:rsidRDefault="00000000">
      <w:pPr>
        <w:widowControl w:val="0"/>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SEXTA - DO PAGAMENTO</w:t>
      </w:r>
    </w:p>
    <w:p w14:paraId="5EF82BB0"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71B0F399" w14:textId="4DBE8E8E"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6.1 - </w:t>
      </w:r>
      <w:r w:rsidR="00B95FFB" w:rsidRPr="00B95FFB">
        <w:rPr>
          <w:rFonts w:ascii="Verdana" w:eastAsia="Verdana" w:hAnsi="Verdana" w:cs="Verdana"/>
          <w:color w:val="000000"/>
          <w:sz w:val="18"/>
          <w:szCs w:val="18"/>
        </w:rPr>
        <w:t>Os critérios para pagamento da Contratada e eventual atualização monetária por atraso do Contratante e demais condições referentes ao pagamento encontram-se definidos no Projeto Básico - Anexo I do Edital.</w:t>
      </w:r>
    </w:p>
    <w:p w14:paraId="2C7E2DAB"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7FAAC0F9" w14:textId="77777777" w:rsidR="00CA5823" w:rsidRDefault="00000000">
      <w:pPr>
        <w:widowControl w:val="0"/>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CLÁUSULA SÉTIMA - DO REAJUSTE </w:t>
      </w:r>
    </w:p>
    <w:p w14:paraId="54BA1814"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023A886B" w14:textId="77777777" w:rsidR="00CA5823" w:rsidRDefault="00000000">
      <w:pPr>
        <w:widowControl w:val="0"/>
        <w:pBdr>
          <w:top w:val="nil"/>
          <w:left w:val="nil"/>
          <w:bottom w:val="nil"/>
          <w:right w:val="nil"/>
          <w:between w:val="nil"/>
        </w:pBdr>
        <w:jc w:val="both"/>
        <w:rPr>
          <w:rFonts w:ascii="Calibri" w:eastAsia="Calibri" w:hAnsi="Calibri" w:cs="Calibri"/>
          <w:color w:val="FF0000"/>
        </w:rPr>
      </w:pPr>
      <w:r>
        <w:rPr>
          <w:rFonts w:ascii="Verdana" w:eastAsia="Verdana" w:hAnsi="Verdana" w:cs="Verdana"/>
          <w:b/>
          <w:bCs/>
          <w:color w:val="000000"/>
          <w:sz w:val="18"/>
          <w:szCs w:val="18"/>
        </w:rPr>
        <w:t xml:space="preserve">7.1 - </w:t>
      </w:r>
      <w:r>
        <w:rPr>
          <w:rFonts w:ascii="Verdana" w:eastAsia="Verdana" w:hAnsi="Verdana" w:cs="Verdana"/>
          <w:color w:val="000000"/>
          <w:sz w:val="18"/>
          <w:szCs w:val="18"/>
        </w:rPr>
        <w:t>Os preços inicialmente contratados são fixos e irreajustáveis no prazo de um ano contado da data do orçamento estimado, em</w:t>
      </w:r>
      <w:r>
        <w:rPr>
          <w:rFonts w:ascii="Verdana" w:eastAsia="Verdana" w:hAnsi="Verdana" w:cs="Verdana"/>
          <w:b/>
          <w:bCs/>
          <w:color w:val="000000"/>
          <w:sz w:val="18"/>
          <w:szCs w:val="18"/>
        </w:rPr>
        <w:t xml:space="preserve"> </w:t>
      </w:r>
      <w:r>
        <w:rPr>
          <w:rFonts w:ascii="Verdana" w:eastAsia="Verdana" w:hAnsi="Verdana" w:cs="Verdana"/>
          <w:b/>
          <w:bCs/>
          <w:color w:val="FF0000"/>
          <w:sz w:val="18"/>
          <w:szCs w:val="18"/>
          <w:u w:val="single"/>
        </w:rPr>
        <w:t>__/__/2025</w:t>
      </w:r>
      <w:r>
        <w:rPr>
          <w:rFonts w:ascii="Verdana" w:eastAsia="Verdana" w:hAnsi="Verdana" w:cs="Verdana"/>
          <w:color w:val="FF0000"/>
          <w:sz w:val="18"/>
          <w:szCs w:val="18"/>
        </w:rPr>
        <w:t>.</w:t>
      </w:r>
    </w:p>
    <w:p w14:paraId="1A90197C"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252E6EC3"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7.1.1 -</w:t>
      </w:r>
      <w:r>
        <w:rPr>
          <w:rFonts w:ascii="Verdana" w:eastAsia="Verdana" w:hAnsi="Verdana" w:cs="Verdana"/>
          <w:color w:val="000000"/>
          <w:sz w:val="18"/>
          <w:szCs w:val="18"/>
        </w:rPr>
        <w:t xml:space="preserve"> Após o interregno de um ano, os preços iniciais serão reajustados, utilizando-se como base o Índice Nacional de Custo da Construção Civil e Obras Públicas (INCC). </w:t>
      </w:r>
    </w:p>
    <w:p w14:paraId="015BE89D"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3DF7843C"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7.1.2 -</w:t>
      </w:r>
      <w:r>
        <w:rPr>
          <w:rFonts w:ascii="Verdana" w:eastAsia="Verdana" w:hAnsi="Verdana" w:cs="Verdana"/>
          <w:color w:val="000000"/>
          <w:sz w:val="18"/>
          <w:szCs w:val="18"/>
        </w:rPr>
        <w:t xml:space="preserve"> Nos reajustes subsequentes ao primeiro, o interregno mínimo de um ano será contado a partir dos efeitos financeiros do último reajuste.</w:t>
      </w:r>
    </w:p>
    <w:p w14:paraId="5B98CA49" w14:textId="77777777" w:rsidR="00CA5823" w:rsidRDefault="00CA5823">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p>
    <w:p w14:paraId="0F954BAF" w14:textId="77777777" w:rsidR="00CA5823" w:rsidRDefault="00000000">
      <w:pPr>
        <w:widowControl w:val="0"/>
        <w:pBdr>
          <w:top w:val="nil"/>
          <w:left w:val="nil"/>
          <w:bottom w:val="nil"/>
          <w:right w:val="nil"/>
          <w:between w:val="nil"/>
        </w:pBd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 xml:space="preserve">CLÁUSULA OITAVA - DAS GARANTIAS </w:t>
      </w:r>
    </w:p>
    <w:p w14:paraId="6D852108"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27513368" w14:textId="77777777" w:rsidR="00CA5823" w:rsidRDefault="00000000">
      <w:pPr>
        <w:widowControl w:val="0"/>
        <w:pBdr>
          <w:top w:val="nil"/>
          <w:left w:val="nil"/>
          <w:bottom w:val="nil"/>
          <w:right w:val="nil"/>
          <w:between w:val="nil"/>
        </w:pBdr>
        <w:jc w:val="both"/>
        <w:rPr>
          <w:rFonts w:eastAsia="Times New Roman" w:cs="Times New Roman"/>
          <w:color w:val="000000"/>
        </w:rPr>
      </w:pPr>
      <w:r>
        <w:rPr>
          <w:rFonts w:ascii="Verdana" w:eastAsia="Verdana" w:hAnsi="Verdana" w:cs="Verdana"/>
          <w:b/>
          <w:bCs/>
          <w:color w:val="000000"/>
          <w:sz w:val="18"/>
          <w:szCs w:val="18"/>
        </w:rPr>
        <w:t xml:space="preserve">8.1 - </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GARANTIA CONTRATUAL:</w:t>
      </w:r>
      <w:r>
        <w:rPr>
          <w:rFonts w:ascii="Verdana" w:eastAsia="Verdana" w:hAnsi="Verdana" w:cs="Verdana"/>
          <w:color w:val="000000"/>
          <w:sz w:val="18"/>
          <w:szCs w:val="18"/>
        </w:rPr>
        <w:t xml:space="preserve"> A contratação conta com garantia de execução, nos moldes do </w:t>
      </w:r>
      <w:hyperlink r:id="rId32" w:anchor="art96">
        <w:r w:rsidR="00CA5823">
          <w:rPr>
            <w:rFonts w:ascii="Verdana" w:eastAsia="Verdana" w:hAnsi="Verdana" w:cs="Verdana"/>
            <w:color w:val="000000"/>
            <w:sz w:val="18"/>
            <w:szCs w:val="18"/>
            <w:u w:val="single"/>
          </w:rPr>
          <w:t>art. 96 da Lei nº 14.133</w:t>
        </w:r>
      </w:hyperlink>
      <w:r>
        <w:rPr>
          <w:rFonts w:ascii="Verdana" w:eastAsia="Verdana" w:hAnsi="Verdana" w:cs="Verdana"/>
          <w:color w:val="000000"/>
          <w:sz w:val="18"/>
          <w:szCs w:val="18"/>
        </w:rPr>
        <w:t xml:space="preserve">, de 2021, no valor de </w:t>
      </w:r>
      <w:r>
        <w:rPr>
          <w:rFonts w:ascii="Verdana" w:eastAsia="Verdana" w:hAnsi="Verdana" w:cs="Verdana"/>
          <w:b/>
          <w:bCs/>
          <w:color w:val="000000"/>
          <w:sz w:val="18"/>
          <w:szCs w:val="18"/>
        </w:rPr>
        <w:t xml:space="preserve">R$ </w:t>
      </w:r>
      <w:proofErr w:type="spellStart"/>
      <w:r>
        <w:rPr>
          <w:rFonts w:ascii="Verdana" w:eastAsia="Verdana" w:hAnsi="Verdana" w:cs="Verdana"/>
          <w:b/>
          <w:bCs/>
          <w:color w:val="000000"/>
          <w:sz w:val="18"/>
          <w:szCs w:val="18"/>
        </w:rPr>
        <w:t>xxx,xx</w:t>
      </w:r>
      <w:proofErr w:type="spellEnd"/>
      <w:r>
        <w:rPr>
          <w:rFonts w:ascii="Verdana" w:eastAsia="Verdana" w:hAnsi="Verdana" w:cs="Verdana"/>
          <w:b/>
          <w:bCs/>
          <w:color w:val="000000"/>
          <w:sz w:val="18"/>
          <w:szCs w:val="18"/>
        </w:rPr>
        <w:t xml:space="preserve"> (por extenso)</w:t>
      </w:r>
      <w:r>
        <w:rPr>
          <w:rFonts w:ascii="Verdana" w:eastAsia="Verdana" w:hAnsi="Verdana" w:cs="Verdana"/>
          <w:color w:val="000000"/>
          <w:sz w:val="18"/>
          <w:szCs w:val="18"/>
        </w:rPr>
        <w:t xml:space="preserve">,  correspondente a </w:t>
      </w:r>
      <w:proofErr w:type="spellStart"/>
      <w:r>
        <w:rPr>
          <w:rFonts w:ascii="Verdana" w:eastAsia="Verdana" w:hAnsi="Verdana" w:cs="Verdana"/>
          <w:sz w:val="18"/>
          <w:szCs w:val="18"/>
        </w:rPr>
        <w:t>xx</w:t>
      </w:r>
      <w:proofErr w:type="spellEnd"/>
      <w:r>
        <w:rPr>
          <w:rFonts w:ascii="Verdana" w:eastAsia="Verdana" w:hAnsi="Verdana" w:cs="Verdana"/>
          <w:color w:val="000000"/>
          <w:sz w:val="18"/>
          <w:szCs w:val="18"/>
        </w:rPr>
        <w:t>% (</w:t>
      </w:r>
      <w:proofErr w:type="spellStart"/>
      <w:r>
        <w:rPr>
          <w:rFonts w:ascii="Verdana" w:eastAsia="Verdana" w:hAnsi="Verdana" w:cs="Verdana"/>
          <w:sz w:val="18"/>
          <w:szCs w:val="18"/>
        </w:rPr>
        <w:t>xxx</w:t>
      </w:r>
      <w:proofErr w:type="spellEnd"/>
      <w:r>
        <w:rPr>
          <w:rFonts w:ascii="Verdana" w:eastAsia="Verdana" w:hAnsi="Verdana" w:cs="Verdana"/>
          <w:color w:val="000000"/>
          <w:sz w:val="18"/>
          <w:szCs w:val="18"/>
        </w:rPr>
        <w:t xml:space="preserve"> por cento) do valor do contrato, nos seguintes termos:</w:t>
      </w:r>
    </w:p>
    <w:p w14:paraId="712DEE3A"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0A1911EC"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8.1.1 -</w:t>
      </w:r>
      <w:r>
        <w:rPr>
          <w:rFonts w:ascii="Verdana" w:eastAsia="Verdana" w:hAnsi="Verdana" w:cs="Verdana"/>
          <w:color w:val="000000"/>
          <w:sz w:val="18"/>
          <w:szCs w:val="18"/>
        </w:rPr>
        <w:t xml:space="preserve"> A garantia contratual deve garantir o fiel cumprimento das obrigações assumidas pelo tomador perante o segurado, conforme os termos contratuais até o valor da garantia fixada, e de acordo com as coberturas adicionais expressamente contratadas, em razão de participação de licitação e de contrato principal pertinente a serviços de engenharia, quanto ação ou omissão do tomador no contrato de seguro, a contratada, que seja causa de:</w:t>
      </w:r>
    </w:p>
    <w:p w14:paraId="7ED13F1B"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3C6EEDBD"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a) condenação ou, qualquer outro prejuízo, oriundo de processos judiciais ou qualquer outro, inclusive execuções fiscais;</w:t>
      </w:r>
    </w:p>
    <w:p w14:paraId="06A33A1D"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b) condenação ou, qualquer outro prejuízo, oriundo de processos administrativos;</w:t>
      </w:r>
    </w:p>
    <w:p w14:paraId="3EF924D4"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c) condenação ou, qualquer outro prejuízo, oriundo de desobediência a regulamentos administrativos;</w:t>
      </w:r>
    </w:p>
    <w:p w14:paraId="7706BEFD"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d) pagamento de multas;</w:t>
      </w:r>
    </w:p>
    <w:p w14:paraId="58D9F847"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e) pagamento de indenizações, inclusive a terceiros.</w:t>
      </w:r>
    </w:p>
    <w:p w14:paraId="3D16AC1C"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29D592BA"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8.1.2 -</w:t>
      </w:r>
      <w:r>
        <w:rPr>
          <w:rFonts w:ascii="Verdana" w:eastAsia="Verdana" w:hAnsi="Verdana" w:cs="Verdana"/>
          <w:color w:val="000000"/>
          <w:sz w:val="18"/>
          <w:szCs w:val="18"/>
        </w:rPr>
        <w:t xml:space="preserve"> A apólice do seguro garantia deverá acompanhar as modificações referentes à vigência do contrato principal mediante a emissão do respectivo endosso pela seguradora.</w:t>
      </w:r>
    </w:p>
    <w:p w14:paraId="016ABA46"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7678B497"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8.1.3 -</w:t>
      </w:r>
      <w:r>
        <w:rPr>
          <w:rFonts w:ascii="Verdana" w:eastAsia="Verdana" w:hAnsi="Verdana" w:cs="Verdana"/>
          <w:color w:val="000000"/>
          <w:sz w:val="18"/>
          <w:szCs w:val="18"/>
        </w:rPr>
        <w:t xml:space="preserve"> Será permitida a substituição da apólice de seguro-garantia na data de renovação ou de aniversário, desde que mantidas as condições e coberturas da apólice vigente e nenhum período fique descoberto, ressalvado o disposto no item 8.1.4 abaixo.</w:t>
      </w:r>
    </w:p>
    <w:p w14:paraId="0FB508A9" w14:textId="77777777" w:rsidR="00CA5823" w:rsidRDefault="00CA5823">
      <w:pPr>
        <w:pBdr>
          <w:top w:val="nil"/>
          <w:left w:val="nil"/>
          <w:bottom w:val="nil"/>
          <w:right w:val="nil"/>
          <w:between w:val="nil"/>
        </w:pBdr>
        <w:ind w:right="6"/>
        <w:jc w:val="both"/>
        <w:rPr>
          <w:rFonts w:ascii="Verdana" w:eastAsia="Verdana" w:hAnsi="Verdana" w:cs="Verdana"/>
          <w:b/>
          <w:bCs/>
          <w:color w:val="000000"/>
          <w:sz w:val="18"/>
          <w:szCs w:val="18"/>
        </w:rPr>
      </w:pPr>
    </w:p>
    <w:p w14:paraId="2F19E787"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 xml:space="preserve">8.1.4 - </w:t>
      </w:r>
      <w:r>
        <w:rPr>
          <w:rFonts w:ascii="Verdana" w:eastAsia="Verdana" w:hAnsi="Verdana" w:cs="Verdana"/>
          <w:color w:val="000000"/>
          <w:sz w:val="18"/>
          <w:szCs w:val="18"/>
        </w:rPr>
        <w:t>Na hipótese de suspensão do contrato por ordem ou inadimplemento da Administração, o contratado ficará desobrigado de renovar a garantia ou de endossar a apólice de seguro até a ordem de reinício da execução ou o adimplemento pela Administração</w:t>
      </w:r>
    </w:p>
    <w:p w14:paraId="0FD3FF5C" w14:textId="77777777" w:rsidR="00CA5823" w:rsidRDefault="00CA5823">
      <w:pPr>
        <w:pBdr>
          <w:top w:val="nil"/>
          <w:left w:val="nil"/>
          <w:bottom w:val="nil"/>
          <w:right w:val="nil"/>
          <w:between w:val="nil"/>
        </w:pBdr>
        <w:ind w:right="6"/>
        <w:jc w:val="both"/>
        <w:rPr>
          <w:rFonts w:ascii="Verdana" w:eastAsia="Verdana" w:hAnsi="Verdana" w:cs="Verdana"/>
          <w:color w:val="000000"/>
          <w:sz w:val="18"/>
          <w:szCs w:val="18"/>
        </w:rPr>
      </w:pPr>
    </w:p>
    <w:p w14:paraId="52F833AE" w14:textId="77777777" w:rsidR="00CA5823"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8.1.5 -</w:t>
      </w:r>
      <w:r>
        <w:rPr>
          <w:rFonts w:ascii="Verdana" w:eastAsia="Verdana" w:hAnsi="Verdana" w:cs="Verdana"/>
          <w:color w:val="000000"/>
          <w:sz w:val="18"/>
          <w:szCs w:val="18"/>
        </w:rPr>
        <w:t xml:space="preserve"> A garantia assegurará, qualquer que seja a modalidade escolhida, o pagamento de:</w:t>
      </w:r>
    </w:p>
    <w:p w14:paraId="16E36A16" w14:textId="77777777" w:rsidR="00CA5823" w:rsidRDefault="00CA5823">
      <w:pPr>
        <w:pBdr>
          <w:top w:val="nil"/>
          <w:left w:val="nil"/>
          <w:bottom w:val="nil"/>
          <w:right w:val="nil"/>
          <w:between w:val="nil"/>
        </w:pBdr>
        <w:ind w:right="6"/>
        <w:jc w:val="both"/>
        <w:rPr>
          <w:rFonts w:ascii="Verdana" w:eastAsia="Verdana" w:hAnsi="Verdana" w:cs="Verdana"/>
          <w:color w:val="000000"/>
          <w:sz w:val="18"/>
          <w:szCs w:val="18"/>
        </w:rPr>
      </w:pPr>
    </w:p>
    <w:p w14:paraId="2D699999" w14:textId="77777777" w:rsidR="00CA5823" w:rsidRDefault="00000000">
      <w:pPr>
        <w:pBdr>
          <w:top w:val="nil"/>
          <w:left w:val="nil"/>
          <w:bottom w:val="nil"/>
          <w:right w:val="nil"/>
          <w:between w:val="nil"/>
        </w:pBdr>
        <w:ind w:left="425" w:right="6"/>
        <w:jc w:val="both"/>
        <w:rPr>
          <w:rFonts w:ascii="Verdana" w:eastAsia="Verdana" w:hAnsi="Verdana" w:cs="Verdana"/>
          <w:color w:val="000000"/>
          <w:sz w:val="18"/>
          <w:szCs w:val="18"/>
        </w:rPr>
      </w:pPr>
      <w:r>
        <w:rPr>
          <w:rFonts w:ascii="Verdana" w:eastAsia="Verdana" w:hAnsi="Verdana" w:cs="Verdana"/>
          <w:color w:val="000000"/>
          <w:sz w:val="18"/>
          <w:szCs w:val="18"/>
        </w:rPr>
        <w:t>a) prejuízos advindos do não cumprimento do objeto do contrato e do não adimplemento das demais obrigações nele previstas;</w:t>
      </w:r>
    </w:p>
    <w:p w14:paraId="4736409F" w14:textId="77777777" w:rsidR="00CA5823" w:rsidRDefault="00000000">
      <w:pPr>
        <w:pBdr>
          <w:top w:val="nil"/>
          <w:left w:val="nil"/>
          <w:bottom w:val="nil"/>
          <w:right w:val="nil"/>
          <w:between w:val="nil"/>
        </w:pBdr>
        <w:ind w:left="425" w:right="6"/>
        <w:jc w:val="both"/>
        <w:rPr>
          <w:rFonts w:ascii="Verdana" w:eastAsia="Verdana" w:hAnsi="Verdana" w:cs="Verdana"/>
          <w:color w:val="000000"/>
          <w:sz w:val="18"/>
          <w:szCs w:val="18"/>
        </w:rPr>
      </w:pPr>
      <w:r>
        <w:rPr>
          <w:rFonts w:ascii="Verdana" w:eastAsia="Verdana" w:hAnsi="Verdana" w:cs="Verdana"/>
          <w:color w:val="000000"/>
          <w:sz w:val="18"/>
          <w:szCs w:val="18"/>
        </w:rPr>
        <w:t>b) prejuízos causados à Administração ou a terceiro, decorrentes de culpa ou dolo durante a execução do contrato;</w:t>
      </w:r>
    </w:p>
    <w:p w14:paraId="0759FCE4" w14:textId="77777777" w:rsidR="00CA5823" w:rsidRDefault="00000000">
      <w:pPr>
        <w:pBdr>
          <w:top w:val="nil"/>
          <w:left w:val="nil"/>
          <w:bottom w:val="nil"/>
          <w:right w:val="nil"/>
          <w:between w:val="nil"/>
        </w:pBdr>
        <w:ind w:left="425" w:right="6"/>
        <w:jc w:val="both"/>
        <w:rPr>
          <w:rFonts w:ascii="Verdana" w:eastAsia="Verdana" w:hAnsi="Verdana" w:cs="Verdana"/>
          <w:color w:val="000000"/>
          <w:sz w:val="18"/>
          <w:szCs w:val="18"/>
        </w:rPr>
      </w:pPr>
      <w:r>
        <w:rPr>
          <w:rFonts w:ascii="Verdana" w:eastAsia="Verdana" w:hAnsi="Verdana" w:cs="Verdana"/>
          <w:color w:val="000000"/>
          <w:sz w:val="18"/>
          <w:szCs w:val="18"/>
        </w:rPr>
        <w:t>c) multas moratórias e punitivas aplicadas pela Administração à contratada; e </w:t>
      </w:r>
    </w:p>
    <w:p w14:paraId="2247643D" w14:textId="77777777" w:rsidR="00CA5823" w:rsidRDefault="00000000">
      <w:pPr>
        <w:pBdr>
          <w:top w:val="nil"/>
          <w:left w:val="nil"/>
          <w:bottom w:val="nil"/>
          <w:right w:val="nil"/>
          <w:between w:val="nil"/>
        </w:pBdr>
        <w:ind w:left="425" w:right="6"/>
        <w:jc w:val="both"/>
        <w:rPr>
          <w:rFonts w:ascii="Verdana" w:eastAsia="Verdana" w:hAnsi="Verdana" w:cs="Verdana"/>
          <w:color w:val="000000"/>
          <w:sz w:val="18"/>
          <w:szCs w:val="18"/>
        </w:rPr>
      </w:pPr>
      <w:r>
        <w:rPr>
          <w:rFonts w:ascii="Verdana" w:eastAsia="Verdana" w:hAnsi="Verdana" w:cs="Verdana"/>
          <w:color w:val="000000"/>
          <w:sz w:val="18"/>
          <w:szCs w:val="18"/>
        </w:rPr>
        <w:t>d) obrigações trabalhistas e previdenciárias de qualquer natureza e para com o FGTS, não adimplidas pelo contratado, quando couber.</w:t>
      </w:r>
    </w:p>
    <w:p w14:paraId="27DD2E7C"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6B4D18F8" w14:textId="77777777" w:rsidR="00CA5823" w:rsidRDefault="00000000">
      <w:pPr>
        <w:widowControl w:val="0"/>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b/>
          <w:bCs/>
          <w:color w:val="000000"/>
          <w:sz w:val="18"/>
          <w:szCs w:val="18"/>
        </w:rPr>
        <w:t>8.1.6 -</w:t>
      </w:r>
      <w:r>
        <w:rPr>
          <w:rFonts w:ascii="Verdana" w:eastAsia="Verdana" w:hAnsi="Verdana" w:cs="Verdana"/>
          <w:color w:val="000000"/>
          <w:sz w:val="18"/>
          <w:szCs w:val="18"/>
        </w:rPr>
        <w:t xml:space="preserve"> A garantia será considerada extinta:</w:t>
      </w:r>
    </w:p>
    <w:p w14:paraId="07C3DEB4" w14:textId="77777777" w:rsidR="00CA5823" w:rsidRDefault="00000000">
      <w:pPr>
        <w:widowControl w:val="0"/>
        <w:numPr>
          <w:ilvl w:val="0"/>
          <w:numId w:val="18"/>
        </w:numPr>
        <w:pBdr>
          <w:top w:val="nil"/>
          <w:left w:val="nil"/>
          <w:bottom w:val="nil"/>
          <w:right w:val="nil"/>
          <w:between w:val="nil"/>
        </w:pBdr>
        <w:spacing w:before="240"/>
        <w:ind w:right="2"/>
        <w:jc w:val="both"/>
        <w:rPr>
          <w:rFonts w:ascii="Verdana" w:eastAsia="Verdana" w:hAnsi="Verdana" w:cs="Verdana"/>
          <w:color w:val="000000"/>
          <w:sz w:val="18"/>
          <w:szCs w:val="18"/>
        </w:rPr>
      </w:pPr>
      <w:r>
        <w:rPr>
          <w:rFonts w:ascii="Verdana" w:eastAsia="Verdana" w:hAnsi="Verdana" w:cs="Verdana"/>
          <w:color w:val="000000"/>
          <w:sz w:val="18"/>
          <w:szCs w:val="18"/>
        </w:rPr>
        <w:t>com a devolução da apólice, carta fiança ou autorização para o levantamento de importâncias depositadas em dinheiro a título de garantia, acompanhada de declaração da Administração, mediante termo circunstanciado, de que a contratada cumpriu todas as cláusulas do contrato; e</w:t>
      </w:r>
    </w:p>
    <w:p w14:paraId="00435591" w14:textId="77777777" w:rsidR="00CA5823" w:rsidRDefault="00000000">
      <w:pPr>
        <w:widowControl w:val="0"/>
        <w:numPr>
          <w:ilvl w:val="0"/>
          <w:numId w:val="18"/>
        </w:numPr>
        <w:pBdr>
          <w:top w:val="nil"/>
          <w:left w:val="nil"/>
          <w:bottom w:val="nil"/>
          <w:right w:val="nil"/>
          <w:between w:val="nil"/>
        </w:pBdr>
        <w:spacing w:after="240"/>
        <w:ind w:right="2"/>
        <w:jc w:val="both"/>
        <w:rPr>
          <w:rFonts w:ascii="Verdana" w:eastAsia="Verdana" w:hAnsi="Verdana" w:cs="Verdana"/>
          <w:color w:val="000000"/>
          <w:sz w:val="18"/>
          <w:szCs w:val="18"/>
        </w:rPr>
      </w:pPr>
      <w:r>
        <w:rPr>
          <w:rFonts w:ascii="Verdana" w:eastAsia="Verdana" w:hAnsi="Verdana" w:cs="Verdana"/>
          <w:color w:val="000000"/>
          <w:sz w:val="18"/>
          <w:szCs w:val="18"/>
        </w:rPr>
        <w:t>após o término do contrato, devendo o instrumento convocatório estabelecer o prazo de extinção da garantia, que poderá ser estendido em caso de ocorrência de sinistro.</w:t>
      </w:r>
    </w:p>
    <w:p w14:paraId="32365BAA"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8.1.7 -</w:t>
      </w:r>
      <w:r>
        <w:rPr>
          <w:rFonts w:ascii="Verdana" w:eastAsia="Verdana" w:hAnsi="Verdana" w:cs="Verdana"/>
          <w:color w:val="000000"/>
          <w:sz w:val="18"/>
          <w:szCs w:val="18"/>
        </w:rPr>
        <w:t xml:space="preserve"> O contratante não executará a garantia nas seguintes hipóteses, não sendo admitidas outras hipóteses de não execução da garantia, que não as abaixo listadas:</w:t>
      </w:r>
    </w:p>
    <w:p w14:paraId="6A67673E" w14:textId="77777777" w:rsidR="00CA5823" w:rsidRDefault="00000000">
      <w:pPr>
        <w:widowControl w:val="0"/>
        <w:numPr>
          <w:ilvl w:val="0"/>
          <w:numId w:val="16"/>
        </w:numPr>
        <w:pBdr>
          <w:top w:val="nil"/>
          <w:left w:val="nil"/>
          <w:bottom w:val="nil"/>
          <w:right w:val="nil"/>
          <w:between w:val="nil"/>
        </w:pBdr>
        <w:spacing w:before="240"/>
        <w:ind w:right="2"/>
        <w:jc w:val="both"/>
        <w:rPr>
          <w:rFonts w:ascii="Verdana" w:eastAsia="Verdana" w:hAnsi="Verdana" w:cs="Verdana"/>
          <w:color w:val="000000"/>
          <w:sz w:val="18"/>
          <w:szCs w:val="18"/>
        </w:rPr>
      </w:pPr>
      <w:r>
        <w:rPr>
          <w:rFonts w:ascii="Verdana" w:eastAsia="Verdana" w:hAnsi="Verdana" w:cs="Verdana"/>
          <w:color w:val="000000"/>
          <w:sz w:val="18"/>
          <w:szCs w:val="18"/>
        </w:rPr>
        <w:t>caso fortuito ou força maior;</w:t>
      </w:r>
    </w:p>
    <w:p w14:paraId="1BF09FA0" w14:textId="77777777" w:rsidR="00CA5823" w:rsidRDefault="00000000">
      <w:pPr>
        <w:widowControl w:val="0"/>
        <w:numPr>
          <w:ilvl w:val="0"/>
          <w:numId w:val="16"/>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alteração, sem prévia anuência da seguradora ou do fiador, das obrigações contratuais;</w:t>
      </w:r>
    </w:p>
    <w:p w14:paraId="79287864" w14:textId="77777777" w:rsidR="00CA5823" w:rsidRDefault="00000000">
      <w:pPr>
        <w:widowControl w:val="0"/>
        <w:numPr>
          <w:ilvl w:val="0"/>
          <w:numId w:val="16"/>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descumprimento das obrigações pela contratada decorrente de atos ou fatos da Administração;</w:t>
      </w:r>
    </w:p>
    <w:p w14:paraId="209F882B" w14:textId="77777777" w:rsidR="00CA5823" w:rsidRDefault="00000000">
      <w:pPr>
        <w:widowControl w:val="0"/>
        <w:numPr>
          <w:ilvl w:val="0"/>
          <w:numId w:val="16"/>
        </w:numPr>
        <w:pBdr>
          <w:top w:val="nil"/>
          <w:left w:val="nil"/>
          <w:bottom w:val="nil"/>
          <w:right w:val="nil"/>
          <w:between w:val="nil"/>
        </w:pBdr>
        <w:spacing w:after="240"/>
        <w:ind w:right="2"/>
        <w:jc w:val="both"/>
        <w:rPr>
          <w:rFonts w:ascii="Verdana" w:eastAsia="Verdana" w:hAnsi="Verdana" w:cs="Verdana"/>
          <w:color w:val="000000"/>
          <w:sz w:val="18"/>
          <w:szCs w:val="18"/>
        </w:rPr>
      </w:pPr>
      <w:r>
        <w:rPr>
          <w:rFonts w:ascii="Verdana" w:eastAsia="Verdana" w:hAnsi="Verdana" w:cs="Verdana"/>
          <w:color w:val="000000"/>
          <w:sz w:val="18"/>
          <w:szCs w:val="18"/>
        </w:rPr>
        <w:t>prática de atos ilícitos dolosos por servidores da Administração.</w:t>
      </w:r>
    </w:p>
    <w:p w14:paraId="2337AC92"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29E41370"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8.2 - GARANTIA DO OBJETO: </w:t>
      </w:r>
      <w:r>
        <w:rPr>
          <w:rFonts w:ascii="Verdana" w:eastAsia="Verdana" w:hAnsi="Verdana" w:cs="Verdana"/>
          <w:color w:val="000000"/>
          <w:sz w:val="18"/>
          <w:szCs w:val="18"/>
        </w:rPr>
        <w:t>O recebimento do objeto não exclui a responsabilidade civil pela solidez e segurança das obras, nem ético-profissional pela execução do contrato, dentro dos limites estabelecidos pela lei e pelo contrato. Nesse contexto, a CONTRATADA continuará responsável pelos objetos entregues mesmo após o recebimento destes por parte da CONTRATANTE, inclusive após a execução das obras.</w:t>
      </w:r>
    </w:p>
    <w:p w14:paraId="2DCA8495"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8.2.1 -</w:t>
      </w:r>
      <w:r>
        <w:rPr>
          <w:rFonts w:ascii="Verdana" w:eastAsia="Verdana" w:hAnsi="Verdana" w:cs="Verdana"/>
          <w:color w:val="000000"/>
          <w:sz w:val="18"/>
          <w:szCs w:val="18"/>
        </w:rPr>
        <w:t xml:space="preserve"> Adicionalmente, por se tratar o objeto de trabalho técnico parametrizado por leis e normas, a CONTRATADA garante executar todos os ajustes, adequações e modificações que venham a ser necessários para atendimento às normas, leis e exigências estabelecidas por órgãos competentes, mesmo que essas alterações se mostrem necessárias após o recebimento do objeto.</w:t>
      </w:r>
    </w:p>
    <w:p w14:paraId="4D4D1A40"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21F4E617" w14:textId="77777777" w:rsidR="00CA5823" w:rsidRDefault="00000000">
      <w:pPr>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NONA - DOS PRAZOS</w:t>
      </w:r>
    </w:p>
    <w:p w14:paraId="4B2BB5DB" w14:textId="77777777" w:rsidR="00CA5823"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66EC608F"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15412B2A"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Os prazos atenderão o disposto no item 10.1 do Projeto Básico, sendo:</w:t>
      </w:r>
    </w:p>
    <w:p w14:paraId="00219C3D"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2473898F"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9.1 -</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DA REUNIÃO INICIAL:</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Após a publicação do contrato,</w:t>
      </w:r>
      <w:r>
        <w:rPr>
          <w:rFonts w:ascii="Verdana" w:eastAsia="Verdana" w:hAnsi="Verdana" w:cs="Verdana"/>
          <w:color w:val="000000"/>
          <w:sz w:val="18"/>
          <w:szCs w:val="18"/>
        </w:rPr>
        <w:t xml:space="preserve"> a Secretaria de Engenharia, Gestão Predial e Manutenção de Equipamentos, através do gestor do contrato, convocará a </w:t>
      </w:r>
      <w:r>
        <w:rPr>
          <w:rFonts w:ascii="Verdana" w:eastAsia="Verdana" w:hAnsi="Verdana" w:cs="Verdana"/>
          <w:color w:val="000000"/>
          <w:sz w:val="18"/>
          <w:szCs w:val="18"/>
        </w:rPr>
        <w:lastRenderedPageBreak/>
        <w:t>CONTRATADA, por meio do preposto e responsável(eis) técnico(s) pela execução dos serviços, para comparecer, no prazo de</w:t>
      </w:r>
      <w:r>
        <w:rPr>
          <w:rFonts w:ascii="Verdana" w:eastAsia="Verdana" w:hAnsi="Verdana" w:cs="Verdana"/>
          <w:b/>
          <w:bCs/>
          <w:color w:val="000000"/>
          <w:sz w:val="18"/>
          <w:szCs w:val="18"/>
        </w:rPr>
        <w:t xml:space="preserve"> </w:t>
      </w:r>
      <w:proofErr w:type="spellStart"/>
      <w:r>
        <w:rPr>
          <w:rFonts w:ascii="Verdana" w:eastAsia="Verdana" w:hAnsi="Verdana" w:cs="Verdana"/>
          <w:b/>
          <w:bCs/>
          <w:sz w:val="18"/>
          <w:szCs w:val="18"/>
        </w:rPr>
        <w:t>xx</w:t>
      </w:r>
      <w:proofErr w:type="spellEnd"/>
      <w:r>
        <w:rPr>
          <w:rFonts w:ascii="Verdana" w:eastAsia="Verdana" w:hAnsi="Verdana" w:cs="Verdana"/>
          <w:b/>
          <w:bCs/>
          <w:sz w:val="18"/>
          <w:szCs w:val="18"/>
        </w:rPr>
        <w:t xml:space="preserve"> </w:t>
      </w:r>
      <w:r>
        <w:rPr>
          <w:rFonts w:ascii="Verdana" w:eastAsia="Verdana" w:hAnsi="Verdana" w:cs="Verdana"/>
          <w:b/>
          <w:bCs/>
          <w:color w:val="000000"/>
          <w:sz w:val="18"/>
          <w:szCs w:val="18"/>
        </w:rPr>
        <w:t>(</w:t>
      </w:r>
      <w:proofErr w:type="spellStart"/>
      <w:r>
        <w:rPr>
          <w:rFonts w:ascii="Verdana" w:eastAsia="Verdana" w:hAnsi="Verdana" w:cs="Verdana"/>
          <w:b/>
          <w:bCs/>
          <w:sz w:val="18"/>
          <w:szCs w:val="18"/>
        </w:rPr>
        <w:t>xxx</w:t>
      </w:r>
      <w:proofErr w:type="spellEnd"/>
      <w:r>
        <w:rPr>
          <w:rFonts w:ascii="Verdana" w:eastAsia="Verdana" w:hAnsi="Verdana" w:cs="Verdana"/>
          <w:b/>
          <w:bCs/>
          <w:color w:val="000000"/>
          <w:sz w:val="18"/>
          <w:szCs w:val="18"/>
        </w:rPr>
        <w:t>) dias úteis</w:t>
      </w:r>
      <w:r>
        <w:rPr>
          <w:rFonts w:ascii="Verdana" w:eastAsia="Verdana" w:hAnsi="Verdana" w:cs="Verdana"/>
          <w:color w:val="000000"/>
          <w:sz w:val="18"/>
          <w:szCs w:val="18"/>
        </w:rPr>
        <w:t xml:space="preserve">, à Secretaria de Engenharia localizada no Ed. </w:t>
      </w:r>
      <w:proofErr w:type="spellStart"/>
      <w:r>
        <w:rPr>
          <w:rFonts w:ascii="Verdana" w:eastAsia="Verdana" w:hAnsi="Verdana" w:cs="Verdana"/>
          <w:color w:val="000000"/>
          <w:sz w:val="18"/>
          <w:szCs w:val="18"/>
        </w:rPr>
        <w:t>Greenwhich</w:t>
      </w:r>
      <w:proofErr w:type="spellEnd"/>
      <w:r>
        <w:rPr>
          <w:rFonts w:ascii="Verdana" w:eastAsia="Verdana" w:hAnsi="Verdana" w:cs="Verdana"/>
          <w:color w:val="000000"/>
          <w:sz w:val="18"/>
          <w:szCs w:val="18"/>
        </w:rPr>
        <w:t xml:space="preserve"> Tower - R. Des. Homero Mafra, 89 - 9º andar - Enseada do </w:t>
      </w:r>
      <w:proofErr w:type="spellStart"/>
      <w:r>
        <w:rPr>
          <w:rFonts w:ascii="Verdana" w:eastAsia="Verdana" w:hAnsi="Verdana" w:cs="Verdana"/>
          <w:color w:val="000000"/>
          <w:sz w:val="18"/>
          <w:szCs w:val="18"/>
        </w:rPr>
        <w:t>Suá</w:t>
      </w:r>
      <w:proofErr w:type="spellEnd"/>
      <w:r>
        <w:rPr>
          <w:rFonts w:ascii="Verdana" w:eastAsia="Verdana" w:hAnsi="Verdana" w:cs="Verdana"/>
          <w:color w:val="000000"/>
          <w:sz w:val="18"/>
          <w:szCs w:val="18"/>
        </w:rPr>
        <w:t>, para a realização de reunião com o gestor do contrato e equipe técnica da CONTRATANTE.</w:t>
      </w:r>
    </w:p>
    <w:p w14:paraId="7F70EBAB"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2A0DFA9B"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9.2 - DA ORDEM DE SERVIÇO: </w:t>
      </w:r>
      <w:r>
        <w:rPr>
          <w:rFonts w:ascii="Verdana" w:eastAsia="Verdana" w:hAnsi="Verdana" w:cs="Verdana"/>
          <w:color w:val="000000"/>
          <w:sz w:val="18"/>
          <w:szCs w:val="18"/>
        </w:rPr>
        <w:t xml:space="preserve">A Ordem de Serviço será emitida pela Secretaria de Engenharia, Gestão Predial e Manutenção de Equipamentos, por meio do gestor do contrato, no prazo máximo de </w:t>
      </w:r>
      <w:r>
        <w:rPr>
          <w:rFonts w:ascii="Verdana" w:eastAsia="Verdana" w:hAnsi="Verdana" w:cs="Verdana"/>
          <w:b/>
          <w:bCs/>
          <w:color w:val="000000"/>
          <w:sz w:val="18"/>
          <w:szCs w:val="18"/>
        </w:rPr>
        <w:t>30 (trinta) dias</w:t>
      </w:r>
      <w:r>
        <w:rPr>
          <w:rFonts w:ascii="Verdana" w:eastAsia="Verdana" w:hAnsi="Verdana" w:cs="Verdana"/>
          <w:color w:val="000000"/>
          <w:sz w:val="18"/>
          <w:szCs w:val="18"/>
        </w:rPr>
        <w:t xml:space="preserve"> após a publicação do resumo do contrato no Diário da Justiça Eletrônico.</w:t>
      </w:r>
    </w:p>
    <w:p w14:paraId="7553CCF8"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2AEB3CEF"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9.3 - DO PRAZO DE EXECUÇÃO: </w:t>
      </w:r>
      <w:r>
        <w:rPr>
          <w:rFonts w:ascii="Verdana" w:eastAsia="Verdana" w:hAnsi="Verdana" w:cs="Verdana"/>
          <w:color w:val="000000"/>
          <w:sz w:val="18"/>
          <w:szCs w:val="18"/>
        </w:rPr>
        <w:t xml:space="preserve">O prazo de execução dos serviços será </w:t>
      </w:r>
      <w:proofErr w:type="spellStart"/>
      <w:r>
        <w:rPr>
          <w:rFonts w:ascii="Verdana" w:eastAsia="Verdana" w:hAnsi="Verdana" w:cs="Verdana"/>
          <w:b/>
          <w:bCs/>
          <w:sz w:val="18"/>
          <w:szCs w:val="18"/>
        </w:rPr>
        <w:t>xx</w:t>
      </w:r>
      <w:proofErr w:type="spellEnd"/>
      <w:r>
        <w:rPr>
          <w:rFonts w:ascii="Verdana" w:eastAsia="Verdana" w:hAnsi="Verdana" w:cs="Verdana"/>
          <w:b/>
          <w:bCs/>
          <w:sz w:val="18"/>
          <w:szCs w:val="18"/>
        </w:rPr>
        <w:t xml:space="preserve"> </w:t>
      </w:r>
      <w:r>
        <w:rPr>
          <w:rFonts w:ascii="Verdana" w:eastAsia="Verdana" w:hAnsi="Verdana" w:cs="Verdana"/>
          <w:b/>
          <w:bCs/>
          <w:color w:val="000000"/>
          <w:sz w:val="18"/>
          <w:szCs w:val="18"/>
        </w:rPr>
        <w:t>(</w:t>
      </w:r>
      <w:proofErr w:type="spellStart"/>
      <w:r>
        <w:rPr>
          <w:rFonts w:ascii="Verdana" w:eastAsia="Verdana" w:hAnsi="Verdana" w:cs="Verdana"/>
          <w:b/>
          <w:bCs/>
          <w:sz w:val="18"/>
          <w:szCs w:val="18"/>
        </w:rPr>
        <w:t>xxxx</w:t>
      </w:r>
      <w:proofErr w:type="spellEnd"/>
      <w:r>
        <w:rPr>
          <w:rFonts w:ascii="Verdana" w:eastAsia="Verdana" w:hAnsi="Verdana" w:cs="Verdana"/>
          <w:b/>
          <w:bCs/>
          <w:color w:val="000000"/>
          <w:sz w:val="18"/>
          <w:szCs w:val="18"/>
        </w:rPr>
        <w:t>)</w:t>
      </w:r>
      <w:r>
        <w:rPr>
          <w:rFonts w:ascii="Verdana" w:eastAsia="Verdana" w:hAnsi="Verdana" w:cs="Verdana"/>
          <w:color w:val="000000"/>
          <w:sz w:val="18"/>
          <w:szCs w:val="18"/>
        </w:rPr>
        <w:t> dias úteis, conforme Etapas detalhadas no item 10.2 do Projeto Básico. A contagem do prazo inicia-se no 1º dia útil subsequente ao recebimento da Ordem de Serviço.</w:t>
      </w:r>
    </w:p>
    <w:p w14:paraId="1D8D5399" w14:textId="77777777" w:rsidR="00CA5823" w:rsidRDefault="00000000">
      <w:pPr>
        <w:widowControl w:val="0"/>
        <w:pBdr>
          <w:top w:val="nil"/>
          <w:left w:val="nil"/>
          <w:bottom w:val="nil"/>
          <w:right w:val="nil"/>
          <w:between w:val="nil"/>
        </w:pBdr>
        <w:spacing w:before="120" w:after="12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9.4.1 </w:t>
      </w:r>
      <w:r>
        <w:rPr>
          <w:rFonts w:ascii="Verdana" w:eastAsia="Verdana" w:hAnsi="Verdana" w:cs="Verdana"/>
          <w:color w:val="000000"/>
          <w:sz w:val="18"/>
          <w:szCs w:val="18"/>
        </w:rPr>
        <w:t>- Os prazos em questão poderão ser prorrogados, desde que devidamente justificados, desde que ocorra algum dos motivos elencados no art. 124 da Lei nº. 14.133/2021, e desde que devidamente justificado e autorizado pela Administração.</w:t>
      </w:r>
    </w:p>
    <w:p w14:paraId="51CCE5F4" w14:textId="77777777" w:rsidR="00CA5823" w:rsidRDefault="00CA5823">
      <w:pPr>
        <w:widowControl w:val="0"/>
        <w:pBdr>
          <w:top w:val="nil"/>
          <w:left w:val="nil"/>
          <w:bottom w:val="nil"/>
          <w:right w:val="nil"/>
          <w:between w:val="nil"/>
        </w:pBdr>
        <w:ind w:right="-24"/>
        <w:jc w:val="both"/>
        <w:rPr>
          <w:rFonts w:ascii="Verdana" w:eastAsia="Verdana" w:hAnsi="Verdana" w:cs="Verdana"/>
          <w:color w:val="000000"/>
          <w:sz w:val="18"/>
          <w:szCs w:val="18"/>
        </w:rPr>
      </w:pPr>
    </w:p>
    <w:p w14:paraId="3C9EA585" w14:textId="77777777" w:rsidR="00CA5823" w:rsidRDefault="00000000">
      <w:pPr>
        <w:pBdr>
          <w:top w:val="nil"/>
          <w:left w:val="nil"/>
          <w:bottom w:val="nil"/>
          <w:right w:val="nil"/>
          <w:between w:val="nil"/>
        </w:pBdr>
        <w:shd w:val="clear" w:color="auto" w:fill="BFBFBF"/>
        <w:jc w:val="center"/>
        <w:rPr>
          <w:rFonts w:ascii="Calibri" w:eastAsia="Calibri" w:hAnsi="Calibri" w:cs="Calibri"/>
          <w:color w:val="000000"/>
        </w:rPr>
      </w:pPr>
      <w:r>
        <w:rPr>
          <w:rFonts w:ascii="Verdana" w:eastAsia="Verdana" w:hAnsi="Verdana" w:cs="Verdana"/>
          <w:b/>
          <w:bCs/>
          <w:color w:val="000000"/>
          <w:sz w:val="18"/>
          <w:szCs w:val="18"/>
        </w:rPr>
        <w:t>CLÁUSULA DÉCIMA - DA DOTAÇÃO ORÇAMENTÁRIA</w:t>
      </w:r>
    </w:p>
    <w:p w14:paraId="2D40BE07" w14:textId="77777777" w:rsidR="00CA5823" w:rsidRDefault="00CA5823">
      <w:pPr>
        <w:pBdr>
          <w:top w:val="nil"/>
          <w:left w:val="nil"/>
          <w:bottom w:val="nil"/>
          <w:right w:val="nil"/>
          <w:between w:val="nil"/>
        </w:pBdr>
        <w:jc w:val="center"/>
        <w:rPr>
          <w:rFonts w:ascii="Verdana" w:eastAsia="Verdana" w:hAnsi="Verdana" w:cs="Verdana"/>
          <w:b/>
          <w:bCs/>
          <w:color w:val="000000"/>
          <w:sz w:val="18"/>
          <w:szCs w:val="18"/>
        </w:rPr>
      </w:pPr>
    </w:p>
    <w:p w14:paraId="27C6DCCC" w14:textId="77777777" w:rsidR="00CA5823" w:rsidRDefault="00000000">
      <w:pPr>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10.1</w:t>
      </w:r>
      <w:r>
        <w:rPr>
          <w:rFonts w:ascii="Verdana" w:eastAsia="Verdana" w:hAnsi="Verdana" w:cs="Verdana"/>
          <w:color w:val="000000"/>
          <w:sz w:val="18"/>
          <w:szCs w:val="18"/>
        </w:rPr>
        <w:t xml:space="preserve"> - Os recursos financeiros para pagamento dos encargos resultantes do presente contrato correrão à conta da Dotação </w:t>
      </w:r>
      <w:proofErr w:type="spellStart"/>
      <w:r>
        <w:rPr>
          <w:rFonts w:ascii="Verdana" w:eastAsia="Verdana" w:hAnsi="Verdana" w:cs="Verdana"/>
          <w:b/>
          <w:bCs/>
          <w:sz w:val="18"/>
          <w:szCs w:val="18"/>
        </w:rPr>
        <w:t>xxxxxxxx</w:t>
      </w:r>
      <w:proofErr w:type="spellEnd"/>
      <w:r>
        <w:rPr>
          <w:rFonts w:ascii="Verdana" w:eastAsia="Verdana" w:hAnsi="Verdana" w:cs="Verdana"/>
          <w:color w:val="000000"/>
          <w:sz w:val="18"/>
          <w:szCs w:val="18"/>
        </w:rPr>
        <w:t xml:space="preserve">, Elemento de Despesa </w:t>
      </w:r>
      <w:proofErr w:type="spellStart"/>
      <w:r>
        <w:rPr>
          <w:rFonts w:ascii="Verdana" w:eastAsia="Verdana" w:hAnsi="Verdana" w:cs="Verdana"/>
          <w:b/>
          <w:bCs/>
          <w:sz w:val="18"/>
          <w:szCs w:val="18"/>
        </w:rPr>
        <w:t>xxxxxxxxx</w:t>
      </w:r>
      <w:proofErr w:type="spellEnd"/>
      <w:r>
        <w:rPr>
          <w:rFonts w:ascii="Verdana" w:eastAsia="Verdana" w:hAnsi="Verdana" w:cs="Verdana"/>
          <w:b/>
          <w:bCs/>
          <w:color w:val="000000"/>
          <w:sz w:val="18"/>
          <w:szCs w:val="18"/>
        </w:rPr>
        <w:t xml:space="preserve">, </w:t>
      </w:r>
      <w:r>
        <w:rPr>
          <w:rFonts w:ascii="Verdana" w:eastAsia="Verdana" w:hAnsi="Verdana" w:cs="Verdana"/>
          <w:color w:val="000000"/>
          <w:sz w:val="18"/>
          <w:szCs w:val="18"/>
        </w:rPr>
        <w:t>do Fundo Especial do Poder Judiciário para o corrente exercício financeiro.</w:t>
      </w:r>
    </w:p>
    <w:p w14:paraId="1311582D"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1B707690" w14:textId="77777777" w:rsidR="00CA5823" w:rsidRDefault="00000000">
      <w:pPr>
        <w:widowControl w:val="0"/>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DÉCIMA PRIMEIRA - DA SUBCONTRATAÇÃO</w:t>
      </w:r>
    </w:p>
    <w:p w14:paraId="44813F57" w14:textId="77777777" w:rsidR="00CA5823" w:rsidRDefault="00000000">
      <w:pPr>
        <w:widowControl w:val="0"/>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FF0000"/>
          <w:sz w:val="18"/>
          <w:szCs w:val="18"/>
        </w:rPr>
        <w:t>*Adequar conforme Projeto Básico</w:t>
      </w:r>
      <w:r>
        <w:rPr>
          <w:rFonts w:ascii="Verdana" w:eastAsia="Verdana" w:hAnsi="Verdana" w:cs="Verdana"/>
          <w:b/>
          <w:bCs/>
          <w:color w:val="000000"/>
          <w:sz w:val="18"/>
          <w:szCs w:val="18"/>
        </w:rPr>
        <w:t xml:space="preserve"> </w:t>
      </w:r>
    </w:p>
    <w:p w14:paraId="2D67BBF5"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7FA26730" w14:textId="77777777" w:rsidR="00CA5823" w:rsidRDefault="00000000">
      <w:pPr>
        <w:widowControl w:val="0"/>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11.1 - </w:t>
      </w:r>
      <w:r>
        <w:rPr>
          <w:rFonts w:ascii="Verdana" w:eastAsia="Verdana" w:hAnsi="Verdana" w:cs="Verdana"/>
          <w:color w:val="000000"/>
          <w:sz w:val="18"/>
          <w:szCs w:val="18"/>
        </w:rPr>
        <w:t>A subcontratação de parcelas do objeto poderá ocorrer considerando-se a sua especificidade e complexidade de execução ou, em alguns casos, quando apresentam grande simplicidade. Em ambos os casos, podem ser desempenhados por terceiros sem que isso acarrete prejuízo ao objeto contratado.</w:t>
      </w:r>
    </w:p>
    <w:p w14:paraId="145D9DB1"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11.2 -</w:t>
      </w:r>
      <w:r>
        <w:rPr>
          <w:rFonts w:ascii="Verdana" w:eastAsia="Verdana" w:hAnsi="Verdana" w:cs="Verdana"/>
          <w:color w:val="000000"/>
          <w:sz w:val="18"/>
          <w:szCs w:val="18"/>
        </w:rPr>
        <w:t xml:space="preserve"> A CONTRATADA não poderá, sob nenhum pretexto ou hipótese, subcontratar todos os serviços e obras objeto do contrato, devendo ser limitada a subcontratação à parcela de 49% (quarenta e nove por cento), sendo vedada a subcontratação da elaboração do laudo técnico.</w:t>
      </w:r>
    </w:p>
    <w:p w14:paraId="66774F83"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11.3 -</w:t>
      </w:r>
      <w:r>
        <w:rPr>
          <w:rFonts w:ascii="Verdana" w:eastAsia="Verdana" w:hAnsi="Verdana" w:cs="Verdana"/>
          <w:color w:val="000000"/>
          <w:sz w:val="18"/>
          <w:szCs w:val="18"/>
        </w:rPr>
        <w:t xml:space="preserve"> Conforme previsto no art. 122, da Lei nº. 14.133/21, “Na execução do contrato e sem prejuízo das responsabilidades contratuais e legais, o contratado poderá subcontratar partes da obra, do serviço ou do fornecimento até o limite autorizado, em cada caso, pela Administração."</w:t>
      </w:r>
    </w:p>
    <w:p w14:paraId="0A3247FC"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11.4 -</w:t>
      </w:r>
      <w:r>
        <w:rPr>
          <w:rFonts w:ascii="Verdana" w:eastAsia="Verdana" w:hAnsi="Verdana" w:cs="Verdana"/>
          <w:color w:val="000000"/>
          <w:sz w:val="18"/>
          <w:szCs w:val="18"/>
        </w:rPr>
        <w:t xml:space="preserve"> A CONTRATADA somente poderá subcontratar parte dos serviços se a subcontratação for admitida no contrato, bem como for aprovada prévia e expressamente pela CONTRATANTE. Para fins de planejamento da Administração, estabeleceu-se, no presente caso, como parcelas possíveis de subcontratação, os seguintes serviços:</w:t>
      </w:r>
    </w:p>
    <w:p w14:paraId="46003788" w14:textId="77777777" w:rsidR="00CA5823" w:rsidRDefault="00000000">
      <w:pPr>
        <w:widowControl w:val="0"/>
        <w:numPr>
          <w:ilvl w:val="0"/>
          <w:numId w:val="35"/>
        </w:numPr>
        <w:pBdr>
          <w:top w:val="nil"/>
          <w:left w:val="nil"/>
          <w:bottom w:val="nil"/>
          <w:right w:val="nil"/>
          <w:between w:val="nil"/>
        </w:pBdr>
        <w:spacing w:before="240"/>
        <w:rPr>
          <w:rFonts w:ascii="Verdana" w:eastAsia="Verdana" w:hAnsi="Verdana" w:cs="Verdana"/>
          <w:color w:val="000000"/>
          <w:sz w:val="18"/>
          <w:szCs w:val="18"/>
        </w:rPr>
      </w:pPr>
      <w:proofErr w:type="spellStart"/>
      <w:r>
        <w:rPr>
          <w:rFonts w:ascii="Verdana" w:eastAsia="Verdana" w:hAnsi="Verdana" w:cs="Verdana"/>
          <w:sz w:val="18"/>
          <w:szCs w:val="18"/>
        </w:rPr>
        <w:t>xxxxxxx</w:t>
      </w:r>
      <w:proofErr w:type="spellEnd"/>
      <w:r>
        <w:rPr>
          <w:rFonts w:ascii="Verdana" w:eastAsia="Verdana" w:hAnsi="Verdana" w:cs="Verdana"/>
          <w:color w:val="000000"/>
          <w:sz w:val="18"/>
          <w:szCs w:val="18"/>
        </w:rPr>
        <w:t>;</w:t>
      </w:r>
    </w:p>
    <w:p w14:paraId="115F43F6" w14:textId="77777777" w:rsidR="00CA5823" w:rsidRDefault="00000000">
      <w:pPr>
        <w:widowControl w:val="0"/>
        <w:numPr>
          <w:ilvl w:val="0"/>
          <w:numId w:val="35"/>
        </w:numPr>
        <w:pBdr>
          <w:top w:val="nil"/>
          <w:left w:val="nil"/>
          <w:bottom w:val="nil"/>
          <w:right w:val="nil"/>
          <w:between w:val="nil"/>
        </w:pBdr>
        <w:rPr>
          <w:rFonts w:ascii="Verdana" w:eastAsia="Verdana" w:hAnsi="Verdana" w:cs="Verdana"/>
          <w:color w:val="000000"/>
          <w:sz w:val="18"/>
          <w:szCs w:val="18"/>
        </w:rPr>
      </w:pPr>
      <w:proofErr w:type="spellStart"/>
      <w:r>
        <w:rPr>
          <w:rFonts w:ascii="Verdana" w:eastAsia="Verdana" w:hAnsi="Verdana" w:cs="Verdana"/>
          <w:sz w:val="18"/>
          <w:szCs w:val="18"/>
        </w:rPr>
        <w:t>xxxxxxx</w:t>
      </w:r>
      <w:proofErr w:type="spellEnd"/>
      <w:r>
        <w:rPr>
          <w:rFonts w:ascii="Verdana" w:eastAsia="Verdana" w:hAnsi="Verdana" w:cs="Verdana"/>
          <w:color w:val="000000"/>
          <w:sz w:val="18"/>
          <w:szCs w:val="18"/>
        </w:rPr>
        <w:t>;</w:t>
      </w:r>
    </w:p>
    <w:p w14:paraId="0EBEE8E5" w14:textId="77777777" w:rsidR="00CA5823" w:rsidRDefault="00000000">
      <w:pPr>
        <w:widowControl w:val="0"/>
        <w:numPr>
          <w:ilvl w:val="0"/>
          <w:numId w:val="35"/>
        </w:numPr>
        <w:pBdr>
          <w:top w:val="nil"/>
          <w:left w:val="nil"/>
          <w:bottom w:val="nil"/>
          <w:right w:val="nil"/>
          <w:between w:val="nil"/>
        </w:pBdr>
        <w:spacing w:after="240"/>
        <w:rPr>
          <w:rFonts w:ascii="Verdana" w:eastAsia="Verdana" w:hAnsi="Verdana" w:cs="Verdana"/>
          <w:color w:val="000000"/>
          <w:sz w:val="18"/>
          <w:szCs w:val="18"/>
        </w:rPr>
      </w:pPr>
      <w:proofErr w:type="spellStart"/>
      <w:r>
        <w:rPr>
          <w:rFonts w:ascii="Verdana" w:eastAsia="Verdana" w:hAnsi="Verdana" w:cs="Verdana"/>
          <w:sz w:val="18"/>
          <w:szCs w:val="18"/>
        </w:rPr>
        <w:t>xxxxxxxxx</w:t>
      </w:r>
      <w:proofErr w:type="spellEnd"/>
      <w:r>
        <w:rPr>
          <w:rFonts w:ascii="Verdana" w:eastAsia="Verdana" w:hAnsi="Verdana" w:cs="Verdana"/>
          <w:color w:val="000000"/>
          <w:sz w:val="18"/>
          <w:szCs w:val="18"/>
        </w:rPr>
        <w:t>.</w:t>
      </w:r>
    </w:p>
    <w:p w14:paraId="4CF95954"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11.5 -</w:t>
      </w:r>
      <w:r>
        <w:rPr>
          <w:rFonts w:ascii="Verdana" w:eastAsia="Verdana" w:hAnsi="Verdana" w:cs="Verdana"/>
          <w:color w:val="000000"/>
          <w:sz w:val="18"/>
          <w:szCs w:val="18"/>
        </w:rPr>
        <w:t xml:space="preserve"> A previsão de possibilidade de subcontratação ora estabelecida não exime a empresa CONTRATADA de comprovar a qualificação técnica da subcontratada para execução dos serviços.</w:t>
      </w:r>
    </w:p>
    <w:p w14:paraId="14E4D7F1"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11.6 -</w:t>
      </w:r>
      <w:r>
        <w:rPr>
          <w:rFonts w:ascii="Verdana" w:eastAsia="Verdana" w:hAnsi="Verdana" w:cs="Verdana"/>
          <w:color w:val="000000"/>
          <w:sz w:val="18"/>
          <w:szCs w:val="18"/>
        </w:rPr>
        <w:t xml:space="preserve"> Se autorizada a efetuar a subcontratação de parte dos serviços e obras, a CONTRATADA realizará a supervisão e coordenação das atividades da SUBCONTRATADA, bem como responderá </w:t>
      </w:r>
      <w:r>
        <w:rPr>
          <w:rFonts w:ascii="Verdana" w:eastAsia="Verdana" w:hAnsi="Verdana" w:cs="Verdana"/>
          <w:color w:val="000000"/>
          <w:sz w:val="18"/>
          <w:szCs w:val="18"/>
        </w:rPr>
        <w:lastRenderedPageBreak/>
        <w:t>perante o CONTRATANTE pelo rigoroso cumprimento das obrigações contratuais correspondentes ao objeto da subcontratação.</w:t>
      </w:r>
    </w:p>
    <w:p w14:paraId="2A3CE5A9"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11.7 -</w:t>
      </w:r>
      <w:r>
        <w:rPr>
          <w:rFonts w:ascii="Verdana" w:eastAsia="Verdana" w:hAnsi="Verdana" w:cs="Verdana"/>
          <w:color w:val="000000"/>
          <w:sz w:val="18"/>
          <w:szCs w:val="18"/>
        </w:rPr>
        <w:t xml:space="preserve"> Todas as empresas subcontratadas também deverão apresentar as condições técnicas exigidas da CONTRATADA, correlatas aos serviços subcontratados, se aplicável, inclusive quanto ao cumprimento do percentual citado no item qualificação técnica que é de ter executado pelo menos 30% dos valores quantificados em projetos.</w:t>
      </w:r>
    </w:p>
    <w:p w14:paraId="7D434534" w14:textId="77777777" w:rsidR="00CA5823" w:rsidRDefault="00000000">
      <w:pPr>
        <w:widowControl w:val="0"/>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b/>
          <w:bCs/>
          <w:color w:val="000000"/>
          <w:sz w:val="18"/>
          <w:szCs w:val="18"/>
        </w:rPr>
        <w:t>11.8 -</w:t>
      </w:r>
      <w:r>
        <w:rPr>
          <w:rFonts w:ascii="Verdana" w:eastAsia="Verdana" w:hAnsi="Verdana" w:cs="Verdana"/>
          <w:color w:val="000000"/>
          <w:sz w:val="18"/>
          <w:szCs w:val="18"/>
        </w:rPr>
        <w:t xml:space="preserve"> Não poderão ser subcontratados todos os demais serviços objeto do contrato não citados acima.</w:t>
      </w:r>
    </w:p>
    <w:p w14:paraId="18C2E0AB" w14:textId="77777777" w:rsidR="00CA5823" w:rsidRDefault="00CA5823">
      <w:pPr>
        <w:widowControl w:val="0"/>
        <w:pBdr>
          <w:top w:val="nil"/>
          <w:left w:val="nil"/>
          <w:bottom w:val="nil"/>
          <w:right w:val="nil"/>
          <w:between w:val="nil"/>
        </w:pBdr>
        <w:ind w:right="2"/>
        <w:jc w:val="both"/>
        <w:rPr>
          <w:rFonts w:ascii="Verdana" w:eastAsia="Verdana" w:hAnsi="Verdana" w:cs="Verdana"/>
          <w:color w:val="000000"/>
          <w:sz w:val="18"/>
          <w:szCs w:val="18"/>
        </w:rPr>
      </w:pPr>
    </w:p>
    <w:p w14:paraId="0731AE81" w14:textId="77777777" w:rsidR="00CA5823" w:rsidRDefault="00000000">
      <w:pPr>
        <w:pBdr>
          <w:top w:val="nil"/>
          <w:left w:val="nil"/>
          <w:bottom w:val="nil"/>
          <w:right w:val="nil"/>
          <w:between w:val="nil"/>
        </w:pBdr>
        <w:shd w:val="clear" w:color="auto" w:fill="BFBFBF"/>
        <w:jc w:val="center"/>
        <w:rPr>
          <w:rFonts w:ascii="Calibri" w:eastAsia="Calibri" w:hAnsi="Calibri" w:cs="Calibri"/>
          <w:color w:val="000000"/>
        </w:rPr>
      </w:pPr>
      <w:r>
        <w:rPr>
          <w:rFonts w:ascii="Verdana" w:eastAsia="Verdana" w:hAnsi="Verdana" w:cs="Verdana"/>
          <w:b/>
          <w:bCs/>
          <w:color w:val="000000"/>
          <w:sz w:val="18"/>
          <w:szCs w:val="18"/>
        </w:rPr>
        <w:t>CLÁUSULA DÉCIMA SEGUNDA – DAS ALTERAÇÕES CONTRATUAIS</w:t>
      </w:r>
    </w:p>
    <w:p w14:paraId="18004F0D" w14:textId="77777777" w:rsidR="00CA5823" w:rsidRDefault="00CA5823">
      <w:pPr>
        <w:widowControl w:val="0"/>
        <w:pBdr>
          <w:top w:val="nil"/>
          <w:left w:val="nil"/>
          <w:bottom w:val="nil"/>
          <w:right w:val="nil"/>
          <w:between w:val="nil"/>
        </w:pBdr>
        <w:ind w:right="2"/>
        <w:jc w:val="both"/>
        <w:rPr>
          <w:rFonts w:ascii="Verdana" w:eastAsia="Verdana" w:hAnsi="Verdana" w:cs="Verdana"/>
          <w:color w:val="000000"/>
          <w:sz w:val="18"/>
          <w:szCs w:val="18"/>
        </w:rPr>
      </w:pPr>
    </w:p>
    <w:p w14:paraId="5EE56470"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12.1 -</w:t>
      </w:r>
      <w:r>
        <w:rPr>
          <w:rFonts w:ascii="Verdana" w:eastAsia="Verdana" w:hAnsi="Verdana" w:cs="Verdana"/>
          <w:color w:val="000000"/>
          <w:sz w:val="18"/>
          <w:szCs w:val="18"/>
        </w:rPr>
        <w:t xml:space="preserve"> Eventuais alterações contratuais reger-se-ão pela disciplina dos </w:t>
      </w:r>
      <w:proofErr w:type="spellStart"/>
      <w:r>
        <w:rPr>
          <w:rFonts w:ascii="Verdana" w:eastAsia="Verdana" w:hAnsi="Verdana" w:cs="Verdana"/>
          <w:color w:val="000000"/>
          <w:sz w:val="18"/>
          <w:szCs w:val="18"/>
        </w:rPr>
        <w:t>arts</w:t>
      </w:r>
      <w:proofErr w:type="spellEnd"/>
      <w:r>
        <w:rPr>
          <w:rFonts w:ascii="Verdana" w:eastAsia="Verdana" w:hAnsi="Verdana" w:cs="Verdana"/>
          <w:color w:val="000000"/>
          <w:sz w:val="18"/>
          <w:szCs w:val="18"/>
        </w:rPr>
        <w:t>. 124 e seguintes da Lei nº 14.133, de 2021.</w:t>
      </w:r>
    </w:p>
    <w:p w14:paraId="214AF7CD"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54114884"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12.2 -</w:t>
      </w:r>
      <w:r>
        <w:rPr>
          <w:rFonts w:ascii="Verdana" w:eastAsia="Verdana" w:hAnsi="Verdana" w:cs="Verdana"/>
          <w:color w:val="000000"/>
          <w:sz w:val="18"/>
          <w:szCs w:val="18"/>
        </w:rPr>
        <w:t xml:space="preserve"> O contratado é obrigado a aceitar, nas mesmas condições contratuais, os acréscimos ou supressões que se fizerem necessários, até o limite de 25% (vinte e cinco por cento) do valor inicial atualizado do contrato.</w:t>
      </w:r>
    </w:p>
    <w:p w14:paraId="3617D003"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4A93D7AF"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12.3 -</w:t>
      </w:r>
      <w:r>
        <w:rPr>
          <w:rFonts w:ascii="Verdana" w:eastAsia="Verdana" w:hAnsi="Verdana" w:cs="Verdana"/>
          <w:color w:val="000000"/>
          <w:sz w:val="18"/>
          <w:szCs w:val="18"/>
        </w:rPr>
        <w:tab/>
        <w:t>As alterações contratuais deverão ser promovidas mediante celebração de termo aditivo, submetido à prévia aprovação da assessoria jurídica do contratante.</w:t>
      </w:r>
    </w:p>
    <w:p w14:paraId="24C63130"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6259C565"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12.4 -</w:t>
      </w:r>
      <w:r>
        <w:rPr>
          <w:rFonts w:ascii="Verdana" w:eastAsia="Verdana" w:hAnsi="Verdana" w:cs="Verdana"/>
          <w:color w:val="000000"/>
          <w:sz w:val="18"/>
          <w:szCs w:val="18"/>
        </w:rPr>
        <w:t xml:space="preserve"> Registros que não caracterizam alteração do contrato podem ser realizados por simples apostila, dispensada a celebração de termo aditivo, na forma do art. 136 da Lei nº 14.133, de 2021.</w:t>
      </w:r>
    </w:p>
    <w:p w14:paraId="28F68E0F" w14:textId="77777777" w:rsidR="00CA5823" w:rsidRDefault="00CA5823">
      <w:pPr>
        <w:widowControl w:val="0"/>
        <w:pBdr>
          <w:top w:val="nil"/>
          <w:left w:val="nil"/>
          <w:bottom w:val="nil"/>
          <w:right w:val="nil"/>
          <w:between w:val="nil"/>
        </w:pBdr>
        <w:ind w:right="2"/>
        <w:jc w:val="both"/>
        <w:rPr>
          <w:rFonts w:ascii="Verdana" w:eastAsia="Verdana" w:hAnsi="Verdana" w:cs="Verdana"/>
          <w:b/>
          <w:bCs/>
          <w:color w:val="000000"/>
          <w:sz w:val="18"/>
          <w:szCs w:val="18"/>
        </w:rPr>
      </w:pPr>
    </w:p>
    <w:p w14:paraId="15B48B2D" w14:textId="77777777" w:rsidR="00CA5823" w:rsidRDefault="00000000">
      <w:pPr>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DÉCIMA TERCEIRA – DAS PENALIDADES</w:t>
      </w:r>
    </w:p>
    <w:p w14:paraId="4A4BF9E4" w14:textId="77777777" w:rsidR="00CA5823"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5FBE70AD"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27F57650" w14:textId="77777777" w:rsidR="00CA5823" w:rsidRDefault="00000000">
      <w:pPr>
        <w:widowControl w:val="0"/>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13.1 -</w:t>
      </w:r>
      <w:r>
        <w:rPr>
          <w:rFonts w:ascii="Verdana" w:eastAsia="Verdana" w:hAnsi="Verdana" w:cs="Verdana"/>
          <w:color w:val="000000"/>
          <w:sz w:val="18"/>
          <w:szCs w:val="18"/>
        </w:rPr>
        <w:t xml:space="preserve"> Considera-se em mora a CONTRATADA quando:</w:t>
      </w:r>
    </w:p>
    <w:p w14:paraId="0EC8B042" w14:textId="77777777" w:rsidR="00CA5823" w:rsidRDefault="00000000">
      <w:pPr>
        <w:widowControl w:val="0"/>
        <w:numPr>
          <w:ilvl w:val="0"/>
          <w:numId w:val="19"/>
        </w:numPr>
        <w:pBdr>
          <w:top w:val="nil"/>
          <w:left w:val="nil"/>
          <w:bottom w:val="nil"/>
          <w:right w:val="nil"/>
          <w:between w:val="nil"/>
        </w:pBdr>
        <w:spacing w:before="240"/>
        <w:jc w:val="both"/>
        <w:rPr>
          <w:rFonts w:ascii="Verdana" w:eastAsia="Verdana" w:hAnsi="Verdana" w:cs="Verdana"/>
          <w:color w:val="000000"/>
          <w:sz w:val="18"/>
          <w:szCs w:val="18"/>
        </w:rPr>
      </w:pPr>
      <w:r>
        <w:rPr>
          <w:rFonts w:ascii="Verdana" w:eastAsia="Verdana" w:hAnsi="Verdana" w:cs="Verdana"/>
          <w:color w:val="000000"/>
          <w:sz w:val="18"/>
          <w:szCs w:val="18"/>
        </w:rPr>
        <w:t>concluir cada etapa</w:t>
      </w:r>
      <w:r>
        <w:rPr>
          <w:rFonts w:ascii="Verdana" w:eastAsia="Verdana" w:hAnsi="Verdana" w:cs="Verdana"/>
          <w:sz w:val="18"/>
          <w:szCs w:val="18"/>
        </w:rPr>
        <w:t xml:space="preserve"> </w:t>
      </w:r>
      <w:r>
        <w:rPr>
          <w:rFonts w:ascii="Verdana" w:eastAsia="Verdana" w:hAnsi="Verdana" w:cs="Verdana"/>
          <w:color w:val="000000"/>
          <w:sz w:val="18"/>
          <w:szCs w:val="18"/>
        </w:rPr>
        <w:t xml:space="preserve">com atraso máximo de </w:t>
      </w:r>
      <w:proofErr w:type="spellStart"/>
      <w:r>
        <w:rPr>
          <w:rFonts w:ascii="Verdana" w:eastAsia="Verdana" w:hAnsi="Verdana" w:cs="Verdana"/>
          <w:sz w:val="18"/>
          <w:szCs w:val="18"/>
        </w:rPr>
        <w:t>xx</w:t>
      </w:r>
      <w:proofErr w:type="spellEnd"/>
      <w:r>
        <w:rPr>
          <w:rFonts w:ascii="Verdana" w:eastAsia="Verdana" w:hAnsi="Verdana" w:cs="Verdana"/>
          <w:sz w:val="18"/>
          <w:szCs w:val="18"/>
        </w:rPr>
        <w:t xml:space="preserve"> </w:t>
      </w:r>
      <w:r>
        <w:rPr>
          <w:rFonts w:ascii="Verdana" w:eastAsia="Verdana" w:hAnsi="Verdana" w:cs="Verdana"/>
          <w:color w:val="000000"/>
          <w:sz w:val="18"/>
          <w:szCs w:val="18"/>
        </w:rPr>
        <w:t>(</w:t>
      </w:r>
      <w:proofErr w:type="spellStart"/>
      <w:r>
        <w:rPr>
          <w:rFonts w:ascii="Verdana" w:eastAsia="Verdana" w:hAnsi="Verdana" w:cs="Verdana"/>
          <w:sz w:val="18"/>
          <w:szCs w:val="18"/>
        </w:rPr>
        <w:t>xxx</w:t>
      </w:r>
      <w:proofErr w:type="spellEnd"/>
      <w:r>
        <w:rPr>
          <w:rFonts w:ascii="Verdana" w:eastAsia="Verdana" w:hAnsi="Verdana" w:cs="Verdana"/>
          <w:color w:val="000000"/>
          <w:sz w:val="18"/>
          <w:szCs w:val="18"/>
        </w:rPr>
        <w:t>) dias corridos em relação ao prazo total  de cada etapa;</w:t>
      </w:r>
    </w:p>
    <w:p w14:paraId="441E9B9C" w14:textId="77777777" w:rsidR="00CA5823" w:rsidRDefault="00000000">
      <w:pPr>
        <w:widowControl w:val="0"/>
        <w:numPr>
          <w:ilvl w:val="0"/>
          <w:numId w:val="19"/>
        </w:numPr>
        <w:pBdr>
          <w:top w:val="nil"/>
          <w:left w:val="nil"/>
          <w:bottom w:val="nil"/>
          <w:right w:val="nil"/>
          <w:between w:val="nil"/>
        </w:pBdr>
        <w:spacing w:after="240"/>
        <w:jc w:val="both"/>
        <w:rPr>
          <w:rFonts w:ascii="Arial" w:eastAsia="Arial" w:hAnsi="Arial"/>
          <w:color w:val="000000"/>
          <w:sz w:val="18"/>
          <w:szCs w:val="18"/>
        </w:rPr>
      </w:pPr>
      <w:r>
        <w:rPr>
          <w:rFonts w:ascii="Verdana" w:eastAsia="Verdana" w:hAnsi="Verdana" w:cs="Verdana"/>
          <w:color w:val="000000"/>
          <w:sz w:val="18"/>
          <w:szCs w:val="18"/>
        </w:rPr>
        <w:t xml:space="preserve">concluir a execução dos serviços (todas as etapas) com atraso máximo de </w:t>
      </w:r>
      <w:proofErr w:type="spellStart"/>
      <w:r>
        <w:rPr>
          <w:rFonts w:ascii="Verdana" w:eastAsia="Verdana" w:hAnsi="Verdana" w:cs="Verdana"/>
          <w:sz w:val="18"/>
          <w:szCs w:val="18"/>
        </w:rPr>
        <w:t>xx</w:t>
      </w:r>
      <w:proofErr w:type="spellEnd"/>
      <w:r>
        <w:rPr>
          <w:rFonts w:ascii="Verdana" w:eastAsia="Verdana" w:hAnsi="Verdana" w:cs="Verdana"/>
          <w:sz w:val="18"/>
          <w:szCs w:val="18"/>
        </w:rPr>
        <w:t xml:space="preserve"> </w:t>
      </w:r>
      <w:r>
        <w:rPr>
          <w:rFonts w:ascii="Verdana" w:eastAsia="Verdana" w:hAnsi="Verdana" w:cs="Verdana"/>
          <w:color w:val="000000"/>
          <w:sz w:val="18"/>
          <w:szCs w:val="18"/>
        </w:rPr>
        <w:t>(</w:t>
      </w:r>
      <w:proofErr w:type="spellStart"/>
      <w:r>
        <w:rPr>
          <w:rFonts w:ascii="Verdana" w:eastAsia="Verdana" w:hAnsi="Verdana" w:cs="Verdana"/>
          <w:sz w:val="18"/>
          <w:szCs w:val="18"/>
        </w:rPr>
        <w:t>xxxx</w:t>
      </w:r>
      <w:proofErr w:type="spellEnd"/>
      <w:r>
        <w:rPr>
          <w:rFonts w:ascii="Verdana" w:eastAsia="Verdana" w:hAnsi="Verdana" w:cs="Verdana"/>
          <w:color w:val="000000"/>
          <w:sz w:val="18"/>
          <w:szCs w:val="18"/>
        </w:rPr>
        <w:t xml:space="preserve">) dias corridos em relação ao prazo final de execução dos serviços. </w:t>
      </w:r>
    </w:p>
    <w:p w14:paraId="65447C06" w14:textId="77777777" w:rsidR="00CA5823" w:rsidRDefault="00000000">
      <w:pPr>
        <w:widowControl w:val="0"/>
        <w:pBdr>
          <w:top w:val="nil"/>
          <w:left w:val="nil"/>
          <w:bottom w:val="nil"/>
          <w:right w:val="nil"/>
          <w:between w:val="nil"/>
        </w:pBdr>
        <w:spacing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13.1.1 -</w:t>
      </w:r>
      <w:r>
        <w:rPr>
          <w:rFonts w:ascii="Verdana" w:eastAsia="Verdana" w:hAnsi="Verdana" w:cs="Verdana"/>
          <w:color w:val="000000"/>
          <w:sz w:val="18"/>
          <w:szCs w:val="18"/>
        </w:rPr>
        <w:t xml:space="preserve"> A CONTRATADA não incorrerá em mora quando:</w:t>
      </w:r>
    </w:p>
    <w:p w14:paraId="0F56CF8B" w14:textId="77777777" w:rsidR="00CA5823" w:rsidRDefault="00000000">
      <w:pPr>
        <w:widowControl w:val="0"/>
        <w:numPr>
          <w:ilvl w:val="0"/>
          <w:numId w:val="17"/>
        </w:numPr>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color w:val="000000"/>
          <w:sz w:val="18"/>
          <w:szCs w:val="18"/>
        </w:rPr>
        <w:t>ocorrer prorrogações de prazos concedidas pela CONTRATANTE, em razão de concessão de prazos adicionais, prévia e expressamente ajustados, dentro dos limites previstos na legislação vigente;</w:t>
      </w:r>
    </w:p>
    <w:p w14:paraId="1064C76A" w14:textId="77777777" w:rsidR="00CA5823" w:rsidRDefault="00000000">
      <w:pPr>
        <w:widowControl w:val="0"/>
        <w:numPr>
          <w:ilvl w:val="0"/>
          <w:numId w:val="17"/>
        </w:numPr>
        <w:pBdr>
          <w:top w:val="nil"/>
          <w:left w:val="nil"/>
          <w:bottom w:val="nil"/>
          <w:right w:val="nil"/>
          <w:between w:val="nil"/>
        </w:pBdr>
        <w:spacing w:after="240"/>
        <w:jc w:val="both"/>
        <w:rPr>
          <w:rFonts w:ascii="Verdana" w:eastAsia="Verdana" w:hAnsi="Verdana" w:cs="Verdana"/>
          <w:color w:val="000000"/>
          <w:sz w:val="18"/>
          <w:szCs w:val="18"/>
        </w:rPr>
      </w:pPr>
      <w:r>
        <w:rPr>
          <w:rFonts w:ascii="Verdana" w:eastAsia="Verdana" w:hAnsi="Verdana" w:cs="Verdana"/>
          <w:color w:val="000000"/>
          <w:sz w:val="18"/>
          <w:szCs w:val="18"/>
        </w:rPr>
        <w:t>recuperar na próxima etapa o prazo previsto descrito no Prazo de Execução de Serviços (item 10.1.2 do Projeto Básico).</w:t>
      </w:r>
    </w:p>
    <w:p w14:paraId="0542DEAA" w14:textId="77777777" w:rsidR="00CA5823" w:rsidRDefault="00000000">
      <w:pPr>
        <w:widowControl w:val="0"/>
        <w:pBdr>
          <w:top w:val="nil"/>
          <w:left w:val="nil"/>
          <w:bottom w:val="nil"/>
          <w:right w:val="nil"/>
          <w:between w:val="nil"/>
        </w:pBdr>
        <w:spacing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13.2 - MULTA MORATÓRIA: </w:t>
      </w:r>
      <w:r>
        <w:rPr>
          <w:rFonts w:ascii="Verdana" w:eastAsia="Verdana" w:hAnsi="Verdana" w:cs="Verdana"/>
          <w:color w:val="000000"/>
          <w:sz w:val="18"/>
          <w:szCs w:val="18"/>
        </w:rPr>
        <w:t>O atraso injustificado na execução dos serviços, por culpa da CONTRATADA, sujeitará a mesma à multa moratória, conforme estabelecido no art. 162, da Lei nº. 14.133/2021.</w:t>
      </w:r>
    </w:p>
    <w:p w14:paraId="7164D93A"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13.2.1 -</w:t>
      </w:r>
      <w:r>
        <w:rPr>
          <w:rFonts w:ascii="Verdana" w:eastAsia="Verdana" w:hAnsi="Verdana" w:cs="Verdana"/>
          <w:color w:val="000000"/>
          <w:sz w:val="18"/>
          <w:szCs w:val="18"/>
        </w:rPr>
        <w:t xml:space="preserve"> A multa moratória será aplicada na forma abaixo prevista:</w:t>
      </w:r>
    </w:p>
    <w:p w14:paraId="44EE6C1F" w14:textId="77777777" w:rsidR="00CA5823" w:rsidRDefault="00000000">
      <w:pPr>
        <w:widowControl w:val="0"/>
        <w:numPr>
          <w:ilvl w:val="0"/>
          <w:numId w:val="14"/>
        </w:numPr>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Por atrasos ao longo do prazo de execução dos serviços:</w:t>
      </w:r>
      <w:r>
        <w:rPr>
          <w:rFonts w:ascii="Verdana" w:eastAsia="Verdana" w:hAnsi="Verdana" w:cs="Verdana"/>
          <w:color w:val="000000"/>
          <w:sz w:val="18"/>
          <w:szCs w:val="18"/>
        </w:rPr>
        <w:t xml:space="preserve"> multa correspondente 2% (dois por cento) do valor previsto para execução da etapa de ocorrência da mora, de acordo com o prazo de cada etapa, conforme descrito no Prazo de Execução de Serviços.</w:t>
      </w:r>
    </w:p>
    <w:p w14:paraId="09B6CA64" w14:textId="77777777" w:rsidR="00CA5823" w:rsidRDefault="00000000">
      <w:pPr>
        <w:widowControl w:val="0"/>
        <w:numPr>
          <w:ilvl w:val="0"/>
          <w:numId w:val="14"/>
        </w:numPr>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 xml:space="preserve">Por atraso na conclusão da obra/serviços: </w:t>
      </w:r>
    </w:p>
    <w:p w14:paraId="447F0BBC" w14:textId="77777777" w:rsidR="00CA5823" w:rsidRDefault="00000000">
      <w:pPr>
        <w:widowControl w:val="0"/>
        <w:pBdr>
          <w:top w:val="nil"/>
          <w:left w:val="nil"/>
          <w:bottom w:val="nil"/>
          <w:right w:val="nil"/>
          <w:between w:val="nil"/>
        </w:pBdr>
        <w:spacing w:after="120"/>
        <w:ind w:left="720" w:right="-30"/>
        <w:jc w:val="both"/>
        <w:rPr>
          <w:rFonts w:ascii="Verdana" w:eastAsia="Verdana" w:hAnsi="Verdana" w:cs="Verdana"/>
          <w:color w:val="000000"/>
          <w:sz w:val="18"/>
          <w:szCs w:val="18"/>
        </w:rPr>
      </w:pPr>
      <w:r>
        <w:rPr>
          <w:rFonts w:ascii="Verdana" w:eastAsia="Verdana" w:hAnsi="Verdana" w:cs="Verdana"/>
          <w:color w:val="000000"/>
          <w:sz w:val="18"/>
          <w:szCs w:val="18"/>
        </w:rPr>
        <w:t>i. multa diária correspondente a 0,33 % (trinta e três centésimos por cento), incidente sobre o valor referente à parcela em atraso, até o 30º (trigésimo) dia de atraso, podendo atingir o percentual de 10% (dez por cento).</w:t>
      </w:r>
    </w:p>
    <w:p w14:paraId="58F207FB" w14:textId="77777777" w:rsidR="00CA5823" w:rsidRDefault="00000000">
      <w:pPr>
        <w:widowControl w:val="0"/>
        <w:pBdr>
          <w:top w:val="nil"/>
          <w:left w:val="nil"/>
          <w:bottom w:val="nil"/>
          <w:right w:val="nil"/>
          <w:between w:val="nil"/>
        </w:pBdr>
        <w:spacing w:before="120"/>
        <w:ind w:left="708" w:right="-3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ii</w:t>
      </w:r>
      <w:proofErr w:type="spellEnd"/>
      <w:r>
        <w:rPr>
          <w:rFonts w:ascii="Verdana" w:eastAsia="Verdana" w:hAnsi="Verdana" w:cs="Verdana"/>
          <w:color w:val="000000"/>
          <w:sz w:val="18"/>
          <w:szCs w:val="18"/>
        </w:rPr>
        <w:t>. multa diária correspondente a 0,40% (quarenta centésimos por cento), incidente sobre o valor referente à parcela em atraso, do 31º (trigésimo primeiro) ao 50º (quinquagésimo) dia de atraso, podendo atingir o percentual de 8% (oito por cento), além da aplicação da multa referente ao item acima.</w:t>
      </w:r>
    </w:p>
    <w:p w14:paraId="58291C79" w14:textId="77777777" w:rsidR="00CA5823" w:rsidRDefault="00000000">
      <w:pPr>
        <w:widowControl w:val="0"/>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3C362433" w14:textId="77777777" w:rsidR="00CA5823" w:rsidRDefault="00000000">
      <w:pPr>
        <w:widowControl w:val="0"/>
        <w:pBdr>
          <w:top w:val="nil"/>
          <w:left w:val="nil"/>
          <w:bottom w:val="nil"/>
          <w:right w:val="nil"/>
          <w:between w:val="nil"/>
        </w:pBdr>
        <w:spacing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13.3 - DA INEXECUÇÃO: </w:t>
      </w:r>
      <w:r>
        <w:rPr>
          <w:rFonts w:ascii="Verdana" w:eastAsia="Verdana" w:hAnsi="Verdana" w:cs="Verdana"/>
          <w:color w:val="000000"/>
          <w:sz w:val="18"/>
          <w:szCs w:val="18"/>
        </w:rPr>
        <w:t>A inexecução parcial ou total do objeto deste contrato, bem como a prática de qualquer conduta da CONTRATADA tipificada no Projeto Básico, bem como no instrumento convocatório e no contrato, torna possível a aplicação das sanções previstas no art. 156, da Lei nº. 14.133/2021, devendo ser verificado o nexo causal devido à ação ou à omissão da CONTRATADA, relativamente às obrigações contratuais em questão.</w:t>
      </w:r>
    </w:p>
    <w:p w14:paraId="041794FE" w14:textId="77777777" w:rsidR="00CA5823" w:rsidRDefault="00000000">
      <w:pPr>
        <w:widowControl w:val="0"/>
        <w:numPr>
          <w:ilvl w:val="0"/>
          <w:numId w:val="15"/>
        </w:numPr>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color w:val="000000"/>
          <w:sz w:val="18"/>
          <w:szCs w:val="18"/>
        </w:rPr>
        <w:t xml:space="preserve">Considera-se </w:t>
      </w:r>
      <w:r>
        <w:rPr>
          <w:rFonts w:ascii="Verdana" w:eastAsia="Verdana" w:hAnsi="Verdana" w:cs="Verdana"/>
          <w:b/>
          <w:bCs/>
          <w:color w:val="000000"/>
          <w:sz w:val="18"/>
          <w:szCs w:val="18"/>
        </w:rPr>
        <w:t>inexecução parcial</w:t>
      </w:r>
      <w:r>
        <w:rPr>
          <w:rFonts w:ascii="Verdana" w:eastAsia="Verdana" w:hAnsi="Verdana" w:cs="Verdana"/>
          <w:color w:val="000000"/>
          <w:sz w:val="18"/>
          <w:szCs w:val="18"/>
        </w:rPr>
        <w:t xml:space="preserve"> a não conclusão da obra após 50 (cinquenta) dias da data máxima prevista para conclusão dos serviços, desde que somente a última etapa não esteja concluída.</w:t>
      </w:r>
    </w:p>
    <w:p w14:paraId="17BB8D4C" w14:textId="77777777" w:rsidR="00CA5823" w:rsidRDefault="00000000">
      <w:pPr>
        <w:widowControl w:val="0"/>
        <w:numPr>
          <w:ilvl w:val="0"/>
          <w:numId w:val="15"/>
        </w:numPr>
        <w:pBdr>
          <w:top w:val="nil"/>
          <w:left w:val="nil"/>
          <w:bottom w:val="nil"/>
          <w:right w:val="nil"/>
          <w:between w:val="nil"/>
        </w:pBdr>
        <w:spacing w:after="120"/>
        <w:ind w:right="-30"/>
        <w:jc w:val="both"/>
        <w:rPr>
          <w:rFonts w:ascii="Verdana" w:eastAsia="Verdana" w:hAnsi="Verdana" w:cs="Verdana"/>
          <w:color w:val="000000"/>
          <w:sz w:val="18"/>
          <w:szCs w:val="18"/>
        </w:rPr>
      </w:pPr>
      <w:r>
        <w:rPr>
          <w:rFonts w:ascii="Verdana" w:eastAsia="Verdana" w:hAnsi="Verdana" w:cs="Verdana"/>
          <w:color w:val="000000"/>
          <w:sz w:val="18"/>
          <w:szCs w:val="18"/>
        </w:rPr>
        <w:t>Considera-se</w:t>
      </w:r>
      <w:r>
        <w:rPr>
          <w:rFonts w:ascii="Verdana" w:eastAsia="Verdana" w:hAnsi="Verdana" w:cs="Verdana"/>
          <w:b/>
          <w:bCs/>
          <w:color w:val="000000"/>
          <w:sz w:val="18"/>
          <w:szCs w:val="18"/>
        </w:rPr>
        <w:t xml:space="preserve"> inexecução total </w:t>
      </w:r>
      <w:r>
        <w:rPr>
          <w:rFonts w:ascii="Verdana" w:eastAsia="Verdana" w:hAnsi="Verdana" w:cs="Verdana"/>
          <w:color w:val="000000"/>
          <w:sz w:val="18"/>
          <w:szCs w:val="18"/>
        </w:rPr>
        <w:t>quando:</w:t>
      </w:r>
    </w:p>
    <w:p w14:paraId="112858DB" w14:textId="77777777" w:rsidR="00CA5823" w:rsidRDefault="00000000">
      <w:pPr>
        <w:widowControl w:val="0"/>
        <w:pBdr>
          <w:top w:val="nil"/>
          <w:left w:val="nil"/>
          <w:bottom w:val="nil"/>
          <w:right w:val="nil"/>
          <w:between w:val="nil"/>
        </w:pBdr>
        <w:spacing w:before="120" w:after="120"/>
        <w:ind w:left="708" w:right="-30"/>
        <w:jc w:val="both"/>
        <w:rPr>
          <w:rFonts w:ascii="Verdana" w:eastAsia="Verdana" w:hAnsi="Verdana" w:cs="Verdana"/>
          <w:color w:val="000000"/>
          <w:sz w:val="18"/>
          <w:szCs w:val="18"/>
        </w:rPr>
      </w:pPr>
      <w:r>
        <w:rPr>
          <w:rFonts w:ascii="Verdana" w:eastAsia="Verdana" w:hAnsi="Verdana" w:cs="Verdana"/>
          <w:color w:val="000000"/>
          <w:sz w:val="18"/>
          <w:szCs w:val="18"/>
        </w:rPr>
        <w:t>i. houver atraso injustificado para início dos serviços por mais de 30 (trinta) dias após início do prazo de execução do contrato;</w:t>
      </w:r>
    </w:p>
    <w:p w14:paraId="53E57E88" w14:textId="77777777" w:rsidR="00CA5823" w:rsidRDefault="00000000">
      <w:pPr>
        <w:widowControl w:val="0"/>
        <w:pBdr>
          <w:top w:val="nil"/>
          <w:left w:val="nil"/>
          <w:bottom w:val="nil"/>
          <w:right w:val="nil"/>
          <w:between w:val="nil"/>
        </w:pBdr>
        <w:spacing w:before="120" w:after="120"/>
        <w:ind w:left="708" w:right="-30"/>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ii</w:t>
      </w:r>
      <w:proofErr w:type="spellEnd"/>
      <w:r>
        <w:rPr>
          <w:rFonts w:ascii="Verdana" w:eastAsia="Verdana" w:hAnsi="Verdana" w:cs="Verdana"/>
          <w:color w:val="000000"/>
          <w:sz w:val="18"/>
          <w:szCs w:val="18"/>
        </w:rPr>
        <w:t xml:space="preserve">. </w:t>
      </w:r>
      <w:proofErr w:type="spellStart"/>
      <w:r>
        <w:rPr>
          <w:rFonts w:ascii="Verdana" w:eastAsia="Verdana" w:hAnsi="Verdana" w:cs="Verdana"/>
          <w:color w:val="000000"/>
          <w:sz w:val="18"/>
          <w:szCs w:val="18"/>
        </w:rPr>
        <w:t>da</w:t>
      </w:r>
      <w:proofErr w:type="spellEnd"/>
      <w:r>
        <w:rPr>
          <w:rFonts w:ascii="Verdana" w:eastAsia="Verdana" w:hAnsi="Verdana" w:cs="Verdana"/>
          <w:color w:val="000000"/>
          <w:sz w:val="18"/>
          <w:szCs w:val="18"/>
        </w:rPr>
        <w:t xml:space="preserve"> não conclusão da obra/serviço após 50 (cinquenta) dias da data máxima prevista para conclusão dos serviços, desde que existam mais etapas além da </w:t>
      </w:r>
      <w:proofErr w:type="spellStart"/>
      <w:r>
        <w:rPr>
          <w:rFonts w:ascii="Verdana" w:eastAsia="Verdana" w:hAnsi="Verdana" w:cs="Verdana"/>
          <w:color w:val="000000"/>
          <w:sz w:val="18"/>
          <w:szCs w:val="18"/>
        </w:rPr>
        <w:t>ultima</w:t>
      </w:r>
      <w:proofErr w:type="spellEnd"/>
      <w:r>
        <w:rPr>
          <w:rFonts w:ascii="Verdana" w:eastAsia="Verdana" w:hAnsi="Verdana" w:cs="Verdana"/>
          <w:color w:val="000000"/>
          <w:sz w:val="18"/>
          <w:szCs w:val="18"/>
        </w:rPr>
        <w:t xml:space="preserve"> que não estejam concluídas.</w:t>
      </w:r>
    </w:p>
    <w:p w14:paraId="2634115B"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13.3.1 -</w:t>
      </w:r>
      <w:r>
        <w:rPr>
          <w:rFonts w:ascii="Verdana" w:eastAsia="Verdana" w:hAnsi="Verdana" w:cs="Verdana"/>
          <w:color w:val="000000"/>
          <w:sz w:val="18"/>
          <w:szCs w:val="18"/>
        </w:rPr>
        <w:t xml:space="preserve"> Pela inexecução total ou parcial do contrato a Administração poderá, garantido o contraditório e a ampla defesa, aplicar à CONTRATADA as seguintes sanções, conforme listado a seguir:</w:t>
      </w:r>
    </w:p>
    <w:p w14:paraId="368AA3C1" w14:textId="77777777" w:rsidR="00CA5823" w:rsidRDefault="00000000">
      <w:pPr>
        <w:widowControl w:val="0"/>
        <w:numPr>
          <w:ilvl w:val="0"/>
          <w:numId w:val="6"/>
        </w:numPr>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color w:val="000000"/>
          <w:sz w:val="18"/>
          <w:szCs w:val="18"/>
        </w:rPr>
        <w:t>Advertência;</w:t>
      </w:r>
    </w:p>
    <w:p w14:paraId="7FB8F8D4" w14:textId="77777777" w:rsidR="00CA5823" w:rsidRDefault="00000000">
      <w:pPr>
        <w:widowControl w:val="0"/>
        <w:numPr>
          <w:ilvl w:val="0"/>
          <w:numId w:val="6"/>
        </w:numPr>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Multa;</w:t>
      </w:r>
    </w:p>
    <w:p w14:paraId="762ED56C" w14:textId="77777777" w:rsidR="00CA5823" w:rsidRDefault="00000000">
      <w:pPr>
        <w:widowControl w:val="0"/>
        <w:numPr>
          <w:ilvl w:val="0"/>
          <w:numId w:val="6"/>
        </w:numPr>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Suspensão temporária de participação em licitação e impedimento de contratar com a Administração;</w:t>
      </w:r>
    </w:p>
    <w:p w14:paraId="7DBE8C89" w14:textId="77777777" w:rsidR="00CA5823" w:rsidRDefault="00000000">
      <w:pPr>
        <w:widowControl w:val="0"/>
        <w:numPr>
          <w:ilvl w:val="0"/>
          <w:numId w:val="6"/>
        </w:numPr>
        <w:pBdr>
          <w:top w:val="nil"/>
          <w:left w:val="nil"/>
          <w:bottom w:val="nil"/>
          <w:right w:val="nil"/>
          <w:between w:val="nil"/>
        </w:pBdr>
        <w:spacing w:after="120"/>
        <w:ind w:right="-30"/>
        <w:jc w:val="both"/>
        <w:rPr>
          <w:rFonts w:ascii="Verdana" w:eastAsia="Verdana" w:hAnsi="Verdana" w:cs="Verdana"/>
          <w:color w:val="000000"/>
          <w:sz w:val="18"/>
          <w:szCs w:val="18"/>
        </w:rPr>
      </w:pPr>
      <w:r>
        <w:rPr>
          <w:rFonts w:ascii="Verdana" w:eastAsia="Verdana" w:hAnsi="Verdana" w:cs="Verdana"/>
          <w:color w:val="000000"/>
          <w:sz w:val="18"/>
          <w:szCs w:val="18"/>
        </w:rPr>
        <w:t>Declaração de inidoneidade para licitar ou contratar com a Administração Pública.</w:t>
      </w:r>
    </w:p>
    <w:p w14:paraId="1222712A" w14:textId="77777777" w:rsidR="00CA5823" w:rsidRDefault="00000000">
      <w:pPr>
        <w:widowControl w:val="0"/>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13.3.2 -</w:t>
      </w:r>
      <w:r>
        <w:rPr>
          <w:rFonts w:ascii="Verdana" w:eastAsia="Verdana" w:hAnsi="Verdana" w:cs="Verdana"/>
          <w:color w:val="000000"/>
          <w:sz w:val="18"/>
          <w:szCs w:val="18"/>
        </w:rPr>
        <w:t xml:space="preserve"> As sanções de advertência, de suspensão temporária do direito de contratar com a Administração e de declaração de inidoneidade para licitar ou contratar com a Administração Pública poderão ser aplicadas à CONTRATADA juntamente à de multa.</w:t>
      </w:r>
    </w:p>
    <w:p w14:paraId="4E5C0271" w14:textId="77777777" w:rsidR="00CA5823" w:rsidRDefault="00000000">
      <w:pPr>
        <w:widowControl w:val="0"/>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3AD68D01" w14:textId="77777777" w:rsidR="00CA5823" w:rsidRDefault="00000000">
      <w:pPr>
        <w:widowControl w:val="0"/>
        <w:pBdr>
          <w:top w:val="nil"/>
          <w:left w:val="nil"/>
          <w:bottom w:val="nil"/>
          <w:right w:val="nil"/>
          <w:between w:val="nil"/>
        </w:pBdr>
        <w:spacing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13.3.3 -</w:t>
      </w:r>
      <w:r>
        <w:rPr>
          <w:rFonts w:ascii="Verdana" w:eastAsia="Verdana" w:hAnsi="Verdana" w:cs="Verdana"/>
          <w:color w:val="000000"/>
          <w:sz w:val="18"/>
          <w:szCs w:val="18"/>
        </w:rPr>
        <w:t xml:space="preserve"> Na aplicação das sanções, devem ser consideradas as seguintes circunstâncias:</w:t>
      </w:r>
    </w:p>
    <w:p w14:paraId="53EC450A" w14:textId="77777777" w:rsidR="00CA5823" w:rsidRDefault="00000000">
      <w:pPr>
        <w:widowControl w:val="0"/>
        <w:numPr>
          <w:ilvl w:val="0"/>
          <w:numId w:val="27"/>
        </w:numPr>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color w:val="000000"/>
          <w:sz w:val="18"/>
          <w:szCs w:val="18"/>
        </w:rPr>
        <w:t>A natureza e a gravidade da infração contratual;</w:t>
      </w:r>
    </w:p>
    <w:p w14:paraId="2A217D21" w14:textId="77777777" w:rsidR="00CA5823" w:rsidRDefault="00000000">
      <w:pPr>
        <w:widowControl w:val="0"/>
        <w:numPr>
          <w:ilvl w:val="0"/>
          <w:numId w:val="27"/>
        </w:numPr>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Os danos que o cometimento da infração ocasionar ao serviço e aos usuários;</w:t>
      </w:r>
    </w:p>
    <w:p w14:paraId="61CA356D" w14:textId="77777777" w:rsidR="00CA5823" w:rsidRDefault="00000000">
      <w:pPr>
        <w:widowControl w:val="0"/>
        <w:numPr>
          <w:ilvl w:val="0"/>
          <w:numId w:val="27"/>
        </w:numPr>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A vantagem auferida em virtude da infração;</w:t>
      </w:r>
    </w:p>
    <w:p w14:paraId="257079A8" w14:textId="77777777" w:rsidR="00CA5823" w:rsidRDefault="00000000">
      <w:pPr>
        <w:widowControl w:val="0"/>
        <w:numPr>
          <w:ilvl w:val="0"/>
          <w:numId w:val="27"/>
        </w:numPr>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As circunstâncias gerais agravantes e atenuantes;</w:t>
      </w:r>
    </w:p>
    <w:p w14:paraId="66F7DA73" w14:textId="77777777" w:rsidR="00CA5823" w:rsidRDefault="00000000">
      <w:pPr>
        <w:widowControl w:val="0"/>
        <w:numPr>
          <w:ilvl w:val="0"/>
          <w:numId w:val="27"/>
        </w:numPr>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Os antecedentes da contratada.</w:t>
      </w:r>
    </w:p>
    <w:p w14:paraId="4D84655D" w14:textId="77777777" w:rsidR="00CA5823" w:rsidRDefault="00000000">
      <w:pPr>
        <w:widowControl w:val="0"/>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6B3176BA"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13.4 - ADVERTÊNCIA: </w:t>
      </w:r>
      <w:r>
        <w:rPr>
          <w:rFonts w:ascii="Verdana" w:eastAsia="Verdana" w:hAnsi="Verdana" w:cs="Verdana"/>
          <w:color w:val="000000"/>
          <w:sz w:val="18"/>
          <w:szCs w:val="18"/>
        </w:rPr>
        <w:t>Será aplicada a sanção de advertência nas seguintes condições:</w:t>
      </w:r>
    </w:p>
    <w:p w14:paraId="63A4A485" w14:textId="77777777" w:rsidR="00CA5823" w:rsidRDefault="00000000">
      <w:pPr>
        <w:widowControl w:val="0"/>
        <w:numPr>
          <w:ilvl w:val="0"/>
          <w:numId w:val="28"/>
        </w:numPr>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color w:val="000000"/>
          <w:sz w:val="18"/>
          <w:szCs w:val="18"/>
        </w:rPr>
        <w:t>Descumprimento de quaisquer obrigações previstas no edital e seus anexos, que não configurem hipóteses de aplicação de sanções mais graves, sem prejuízo das multas eventualmente cabíveis;</w:t>
      </w:r>
    </w:p>
    <w:p w14:paraId="3E487256" w14:textId="77777777" w:rsidR="00CA5823" w:rsidRDefault="00000000">
      <w:pPr>
        <w:widowControl w:val="0"/>
        <w:numPr>
          <w:ilvl w:val="0"/>
          <w:numId w:val="28"/>
        </w:numPr>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lastRenderedPageBreak/>
        <w:t>Descumprimento de exigências apresentadas pelo Gestor do Contrato ao longo da execução do contrato.</w:t>
      </w:r>
    </w:p>
    <w:p w14:paraId="7C5715EB" w14:textId="77777777" w:rsidR="00CA5823" w:rsidRDefault="00000000">
      <w:pPr>
        <w:widowControl w:val="0"/>
        <w:numPr>
          <w:ilvl w:val="0"/>
          <w:numId w:val="28"/>
        </w:numPr>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Nos demais casos previstos no projeto básico, no instrumento convocatório e contrato.</w:t>
      </w:r>
    </w:p>
    <w:p w14:paraId="33F0DFEB" w14:textId="77777777" w:rsidR="00CA5823" w:rsidRDefault="00000000">
      <w:pPr>
        <w:widowControl w:val="0"/>
        <w:pBdr>
          <w:top w:val="nil"/>
          <w:left w:val="nil"/>
          <w:bottom w:val="nil"/>
          <w:right w:val="nil"/>
          <w:between w:val="nil"/>
        </w:pBdr>
        <w:ind w:right="-30"/>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3ACB047A"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13.5 - MULTA COMPENSATÓRIA: </w:t>
      </w:r>
    </w:p>
    <w:p w14:paraId="19778873"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13.5.1 -</w:t>
      </w:r>
      <w:r>
        <w:rPr>
          <w:rFonts w:ascii="Verdana" w:eastAsia="Verdana" w:hAnsi="Verdana" w:cs="Verdana"/>
          <w:color w:val="000000"/>
          <w:sz w:val="18"/>
          <w:szCs w:val="18"/>
        </w:rPr>
        <w:t xml:space="preserve"> O valor cumulado da multa compensatória e moratória deverá respeitar o princípio da proporcionalidade e não poderá, sob nenhuma hipótese, ultrapassar o valor total do contrato;</w:t>
      </w:r>
    </w:p>
    <w:p w14:paraId="19BA6C3C"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13.5.2 -</w:t>
      </w:r>
      <w:r>
        <w:rPr>
          <w:rFonts w:ascii="Verdana" w:eastAsia="Verdana" w:hAnsi="Verdana" w:cs="Verdana"/>
          <w:color w:val="000000"/>
          <w:sz w:val="18"/>
          <w:szCs w:val="18"/>
        </w:rPr>
        <w:t xml:space="preserve"> Conforme previsto no parágrafo único do art. 416 do Código Civil, caso o valor do prejuízo causado à Administração, por culpa da CONTRATADA, ultrapasse o valor estipulado para aplicação da multa compensatória, esse valor será considerado como mínimo da indenização, cabendo à Administração a comprovação do prejuízo excedente;</w:t>
      </w:r>
    </w:p>
    <w:p w14:paraId="1FD70613"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13.5.3 -</w:t>
      </w:r>
      <w:r>
        <w:rPr>
          <w:rFonts w:ascii="Verdana" w:eastAsia="Verdana" w:hAnsi="Verdana" w:cs="Verdana"/>
          <w:color w:val="000000"/>
          <w:sz w:val="18"/>
          <w:szCs w:val="18"/>
        </w:rPr>
        <w:t xml:space="preserve"> Será aplicada multa compensatória nas seguintes condições:</w:t>
      </w:r>
    </w:p>
    <w:p w14:paraId="1710DD4C" w14:textId="77777777" w:rsidR="00CA5823" w:rsidRDefault="00000000">
      <w:pPr>
        <w:widowControl w:val="0"/>
        <w:numPr>
          <w:ilvl w:val="0"/>
          <w:numId w:val="2"/>
        </w:numPr>
        <w:pBdr>
          <w:top w:val="nil"/>
          <w:left w:val="nil"/>
          <w:bottom w:val="nil"/>
          <w:right w:val="nil"/>
          <w:between w:val="nil"/>
        </w:pBdr>
        <w:spacing w:before="240"/>
        <w:jc w:val="both"/>
        <w:rPr>
          <w:rFonts w:ascii="Verdana" w:eastAsia="Verdana" w:hAnsi="Verdana" w:cs="Verdana"/>
          <w:color w:val="000000"/>
          <w:sz w:val="16"/>
          <w:szCs w:val="16"/>
        </w:rPr>
      </w:pPr>
      <w:r>
        <w:rPr>
          <w:rFonts w:ascii="Verdana" w:eastAsia="Verdana" w:hAnsi="Verdana" w:cs="Verdana"/>
          <w:color w:val="000000"/>
          <w:sz w:val="18"/>
          <w:szCs w:val="18"/>
        </w:rPr>
        <w:t xml:space="preserve">Caso tenha sido aplicada à CONTRATADA a sanção de advertência por 03 (três) vezes, de 2% (dois por cento) sobre o valor previsto para o pagamento da etapa na qual ocorreu a 3ª (terceira) ocorrência; </w:t>
      </w:r>
    </w:p>
    <w:p w14:paraId="7D0670A4" w14:textId="77777777" w:rsidR="00CA5823" w:rsidRDefault="00000000">
      <w:pPr>
        <w:widowControl w:val="0"/>
        <w:numPr>
          <w:ilvl w:val="0"/>
          <w:numId w:val="2"/>
        </w:numPr>
        <w:pBdr>
          <w:top w:val="nil"/>
          <w:left w:val="nil"/>
          <w:bottom w:val="nil"/>
          <w:right w:val="nil"/>
          <w:between w:val="nil"/>
        </w:pBdr>
        <w:jc w:val="both"/>
        <w:rPr>
          <w:rFonts w:ascii="Arial" w:eastAsia="Arial" w:hAnsi="Arial"/>
          <w:color w:val="000000"/>
          <w:sz w:val="16"/>
          <w:szCs w:val="16"/>
        </w:rPr>
      </w:pPr>
      <w:r>
        <w:rPr>
          <w:rFonts w:ascii="Verdana" w:eastAsia="Verdana" w:hAnsi="Verdana" w:cs="Verdana"/>
          <w:color w:val="000000"/>
          <w:sz w:val="18"/>
          <w:szCs w:val="18"/>
        </w:rPr>
        <w:t xml:space="preserve">Quando da ocorrência de </w:t>
      </w:r>
      <w:r>
        <w:rPr>
          <w:rFonts w:ascii="Verdana" w:eastAsia="Verdana" w:hAnsi="Verdana" w:cs="Verdana"/>
          <w:b/>
          <w:bCs/>
          <w:color w:val="000000"/>
          <w:sz w:val="18"/>
          <w:szCs w:val="18"/>
        </w:rPr>
        <w:t>inexecução parcial</w:t>
      </w:r>
      <w:r>
        <w:rPr>
          <w:rFonts w:ascii="Verdana" w:eastAsia="Verdana" w:hAnsi="Verdana" w:cs="Verdana"/>
          <w:color w:val="000000"/>
          <w:sz w:val="18"/>
          <w:szCs w:val="18"/>
        </w:rPr>
        <w:t xml:space="preserve">, será aplicada multa de 20% sobre o valor da etapa </w:t>
      </w:r>
      <w:proofErr w:type="spellStart"/>
      <w:r>
        <w:rPr>
          <w:rFonts w:ascii="Verdana" w:eastAsia="Verdana" w:hAnsi="Verdana" w:cs="Verdana"/>
          <w:color w:val="000000"/>
          <w:sz w:val="18"/>
          <w:szCs w:val="18"/>
        </w:rPr>
        <w:t>inexecutada</w:t>
      </w:r>
      <w:proofErr w:type="spellEnd"/>
      <w:r>
        <w:rPr>
          <w:rFonts w:ascii="Verdana" w:eastAsia="Verdana" w:hAnsi="Verdana" w:cs="Verdana"/>
          <w:color w:val="000000"/>
          <w:sz w:val="18"/>
          <w:szCs w:val="18"/>
        </w:rPr>
        <w:t>.</w:t>
      </w:r>
    </w:p>
    <w:p w14:paraId="7B1C4114" w14:textId="77777777" w:rsidR="00CA5823" w:rsidRDefault="00000000">
      <w:pPr>
        <w:widowControl w:val="0"/>
        <w:numPr>
          <w:ilvl w:val="0"/>
          <w:numId w:val="2"/>
        </w:numPr>
        <w:pBdr>
          <w:top w:val="nil"/>
          <w:left w:val="nil"/>
          <w:bottom w:val="nil"/>
          <w:right w:val="nil"/>
          <w:between w:val="nil"/>
        </w:pBdr>
        <w:jc w:val="both"/>
        <w:rPr>
          <w:rFonts w:ascii="Arial" w:eastAsia="Arial" w:hAnsi="Arial"/>
          <w:color w:val="000000"/>
          <w:sz w:val="16"/>
          <w:szCs w:val="16"/>
        </w:rPr>
      </w:pPr>
      <w:r>
        <w:rPr>
          <w:rFonts w:ascii="Verdana" w:eastAsia="Verdana" w:hAnsi="Verdana" w:cs="Verdana"/>
          <w:color w:val="000000"/>
          <w:sz w:val="18"/>
          <w:szCs w:val="18"/>
        </w:rPr>
        <w:t xml:space="preserve">Quando da ocorrência de </w:t>
      </w:r>
      <w:r>
        <w:rPr>
          <w:rFonts w:ascii="Verdana" w:eastAsia="Verdana" w:hAnsi="Verdana" w:cs="Verdana"/>
          <w:b/>
          <w:bCs/>
          <w:color w:val="000000"/>
          <w:sz w:val="18"/>
          <w:szCs w:val="18"/>
        </w:rPr>
        <w:t>inexecução total</w:t>
      </w:r>
      <w:r>
        <w:rPr>
          <w:rFonts w:ascii="Verdana" w:eastAsia="Verdana" w:hAnsi="Verdana" w:cs="Verdana"/>
          <w:color w:val="000000"/>
          <w:sz w:val="18"/>
          <w:szCs w:val="18"/>
        </w:rPr>
        <w:t>, será aplicada multa de 10% (dez por cento) sobre o valor total do contrato.</w:t>
      </w:r>
    </w:p>
    <w:p w14:paraId="05F9A610" w14:textId="77777777" w:rsidR="00CA5823" w:rsidRDefault="00000000">
      <w:pPr>
        <w:widowControl w:val="0"/>
        <w:numPr>
          <w:ilvl w:val="0"/>
          <w:numId w:val="2"/>
        </w:numPr>
        <w:pBdr>
          <w:top w:val="nil"/>
          <w:left w:val="nil"/>
          <w:bottom w:val="nil"/>
          <w:right w:val="nil"/>
          <w:between w:val="nil"/>
        </w:pBdr>
        <w:spacing w:after="240"/>
        <w:jc w:val="both"/>
        <w:rPr>
          <w:rFonts w:ascii="Verdana" w:eastAsia="Verdana" w:hAnsi="Verdana" w:cs="Verdana"/>
          <w:color w:val="000000"/>
          <w:sz w:val="16"/>
          <w:szCs w:val="16"/>
        </w:rPr>
      </w:pPr>
      <w:r>
        <w:rPr>
          <w:rFonts w:ascii="Verdana" w:eastAsia="Verdana" w:hAnsi="Verdana" w:cs="Verdana"/>
          <w:color w:val="000000"/>
          <w:sz w:val="18"/>
          <w:szCs w:val="18"/>
        </w:rPr>
        <w:t>Quando a CONTRATADA deixar de se manter, durante toda a execução do contrato em compatibilidade com as obrigações por ele assumidas, todas as condições de habilitação e qualificação exigidas na licitação, será aplicada multa de 5% (cinco por cento) sobre o valor total do contrato.</w:t>
      </w:r>
    </w:p>
    <w:p w14:paraId="556468C9"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13.5.4 -</w:t>
      </w:r>
      <w:r>
        <w:rPr>
          <w:rFonts w:ascii="Verdana" w:eastAsia="Verdana" w:hAnsi="Verdana" w:cs="Verdana"/>
          <w:color w:val="000000"/>
          <w:sz w:val="18"/>
          <w:szCs w:val="18"/>
        </w:rPr>
        <w:t xml:space="preserve"> Além das multas previstas nos itens anteriores, poderão ser aplicadas multas, conforme graus e eventos descritos nas tabelas 1 e 2 abaixo. Na primeira ocorrência de quaisquer dos itens relacionados na Tabela 2, a CONTRATANTE poderá aplicar apenas a sanção de advertência. A multa incidirá sobre o valor previsto no cronograma de entregas.</w:t>
      </w:r>
    </w:p>
    <w:p w14:paraId="0814D0F9" w14:textId="77777777" w:rsidR="00CA5823" w:rsidRDefault="00CA5823">
      <w:pPr>
        <w:pBdr>
          <w:top w:val="nil"/>
          <w:left w:val="nil"/>
          <w:bottom w:val="nil"/>
          <w:right w:val="nil"/>
          <w:between w:val="nil"/>
        </w:pBdr>
        <w:spacing w:before="60" w:after="60"/>
        <w:ind w:left="142"/>
        <w:jc w:val="both"/>
        <w:rPr>
          <w:rFonts w:ascii="Verdana" w:eastAsia="Verdana" w:hAnsi="Verdana" w:cs="Verdana"/>
          <w:color w:val="000000"/>
          <w:sz w:val="18"/>
          <w:szCs w:val="18"/>
        </w:rPr>
      </w:pPr>
    </w:p>
    <w:tbl>
      <w:tblPr>
        <w:tblStyle w:val="a9"/>
        <w:tblW w:w="4103" w:type="dxa"/>
        <w:jc w:val="center"/>
        <w:tblInd w:w="0" w:type="dxa"/>
        <w:tblLayout w:type="fixed"/>
        <w:tblLook w:val="0000" w:firstRow="0" w:lastRow="0" w:firstColumn="0" w:lastColumn="0" w:noHBand="0" w:noVBand="0"/>
      </w:tblPr>
      <w:tblGrid>
        <w:gridCol w:w="1268"/>
        <w:gridCol w:w="2835"/>
      </w:tblGrid>
      <w:tr w:rsidR="00CA5823" w14:paraId="3FAC3B7E" w14:textId="77777777">
        <w:trPr>
          <w:trHeight w:val="345"/>
          <w:jc w:val="center"/>
        </w:trPr>
        <w:tc>
          <w:tcPr>
            <w:tcW w:w="1268" w:type="dxa"/>
            <w:tcBorders>
              <w:top w:val="single" w:sz="4" w:space="0" w:color="000000"/>
              <w:left w:val="single" w:sz="4" w:space="0" w:color="000000"/>
              <w:bottom w:val="single" w:sz="4" w:space="0" w:color="000000"/>
              <w:right w:val="single" w:sz="4" w:space="0" w:color="000000"/>
            </w:tcBorders>
            <w:shd w:val="clear" w:color="auto" w:fill="D9D9D9"/>
          </w:tcPr>
          <w:p w14:paraId="21A18DCA"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GRAU</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14:paraId="4DC9541A"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CORRESPONDÊNCIA</w:t>
            </w:r>
          </w:p>
        </w:tc>
      </w:tr>
      <w:tr w:rsidR="00CA5823" w14:paraId="3345FEF0" w14:textId="77777777">
        <w:trPr>
          <w:jc w:val="center"/>
        </w:trPr>
        <w:tc>
          <w:tcPr>
            <w:tcW w:w="1268" w:type="dxa"/>
            <w:tcBorders>
              <w:top w:val="single" w:sz="4" w:space="0" w:color="000000"/>
              <w:left w:val="single" w:sz="4" w:space="0" w:color="000000"/>
              <w:bottom w:val="single" w:sz="4" w:space="0" w:color="000000"/>
              <w:right w:val="single" w:sz="4" w:space="0" w:color="000000"/>
            </w:tcBorders>
          </w:tcPr>
          <w:p w14:paraId="4D7326A4"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01</w:t>
            </w:r>
          </w:p>
        </w:tc>
        <w:tc>
          <w:tcPr>
            <w:tcW w:w="2835" w:type="dxa"/>
            <w:tcBorders>
              <w:top w:val="single" w:sz="4" w:space="0" w:color="000000"/>
              <w:left w:val="single" w:sz="4" w:space="0" w:color="000000"/>
              <w:bottom w:val="single" w:sz="4" w:space="0" w:color="000000"/>
              <w:right w:val="single" w:sz="4" w:space="0" w:color="000000"/>
            </w:tcBorders>
          </w:tcPr>
          <w:p w14:paraId="559E418F"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0,10%</w:t>
            </w:r>
          </w:p>
        </w:tc>
      </w:tr>
      <w:tr w:rsidR="00CA5823" w14:paraId="7ACFDA4F" w14:textId="77777777">
        <w:trPr>
          <w:jc w:val="center"/>
        </w:trPr>
        <w:tc>
          <w:tcPr>
            <w:tcW w:w="1268" w:type="dxa"/>
            <w:tcBorders>
              <w:top w:val="single" w:sz="4" w:space="0" w:color="000000"/>
              <w:left w:val="single" w:sz="4" w:space="0" w:color="000000"/>
              <w:bottom w:val="single" w:sz="4" w:space="0" w:color="000000"/>
              <w:right w:val="single" w:sz="4" w:space="0" w:color="000000"/>
            </w:tcBorders>
          </w:tcPr>
          <w:p w14:paraId="1F521DEC"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02</w:t>
            </w:r>
          </w:p>
        </w:tc>
        <w:tc>
          <w:tcPr>
            <w:tcW w:w="2835" w:type="dxa"/>
            <w:tcBorders>
              <w:top w:val="single" w:sz="4" w:space="0" w:color="000000"/>
              <w:left w:val="single" w:sz="4" w:space="0" w:color="000000"/>
              <w:bottom w:val="single" w:sz="4" w:space="0" w:color="000000"/>
              <w:right w:val="single" w:sz="4" w:space="0" w:color="000000"/>
            </w:tcBorders>
          </w:tcPr>
          <w:p w14:paraId="2C52AD51"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0,20%</w:t>
            </w:r>
          </w:p>
        </w:tc>
      </w:tr>
      <w:tr w:rsidR="00CA5823" w14:paraId="17C675E1" w14:textId="77777777">
        <w:trPr>
          <w:jc w:val="center"/>
        </w:trPr>
        <w:tc>
          <w:tcPr>
            <w:tcW w:w="1268" w:type="dxa"/>
            <w:tcBorders>
              <w:top w:val="single" w:sz="4" w:space="0" w:color="000000"/>
              <w:left w:val="single" w:sz="4" w:space="0" w:color="000000"/>
              <w:bottom w:val="single" w:sz="4" w:space="0" w:color="000000"/>
              <w:right w:val="single" w:sz="4" w:space="0" w:color="000000"/>
            </w:tcBorders>
          </w:tcPr>
          <w:p w14:paraId="12F6F965"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03</w:t>
            </w:r>
          </w:p>
        </w:tc>
        <w:tc>
          <w:tcPr>
            <w:tcW w:w="2835" w:type="dxa"/>
            <w:tcBorders>
              <w:top w:val="single" w:sz="4" w:space="0" w:color="000000"/>
              <w:left w:val="single" w:sz="4" w:space="0" w:color="000000"/>
              <w:bottom w:val="single" w:sz="4" w:space="0" w:color="000000"/>
              <w:right w:val="single" w:sz="4" w:space="0" w:color="000000"/>
            </w:tcBorders>
          </w:tcPr>
          <w:p w14:paraId="27CA525D"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0,50%</w:t>
            </w:r>
          </w:p>
        </w:tc>
      </w:tr>
      <w:tr w:rsidR="00CA5823" w14:paraId="7FEABD39" w14:textId="77777777">
        <w:trPr>
          <w:jc w:val="center"/>
        </w:trPr>
        <w:tc>
          <w:tcPr>
            <w:tcW w:w="1268" w:type="dxa"/>
            <w:tcBorders>
              <w:top w:val="single" w:sz="4" w:space="0" w:color="000000"/>
              <w:left w:val="single" w:sz="4" w:space="0" w:color="000000"/>
              <w:bottom w:val="single" w:sz="4" w:space="0" w:color="000000"/>
              <w:right w:val="single" w:sz="4" w:space="0" w:color="000000"/>
            </w:tcBorders>
          </w:tcPr>
          <w:p w14:paraId="33A50624"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04</w:t>
            </w:r>
          </w:p>
        </w:tc>
        <w:tc>
          <w:tcPr>
            <w:tcW w:w="2835" w:type="dxa"/>
            <w:tcBorders>
              <w:top w:val="single" w:sz="4" w:space="0" w:color="000000"/>
              <w:left w:val="single" w:sz="4" w:space="0" w:color="000000"/>
              <w:bottom w:val="single" w:sz="4" w:space="0" w:color="000000"/>
              <w:right w:val="single" w:sz="4" w:space="0" w:color="000000"/>
            </w:tcBorders>
          </w:tcPr>
          <w:p w14:paraId="5CE95EE7"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1,00%</w:t>
            </w:r>
          </w:p>
        </w:tc>
      </w:tr>
      <w:tr w:rsidR="00CA5823" w14:paraId="2921355E" w14:textId="77777777">
        <w:trPr>
          <w:jc w:val="center"/>
        </w:trPr>
        <w:tc>
          <w:tcPr>
            <w:tcW w:w="1268" w:type="dxa"/>
            <w:tcBorders>
              <w:top w:val="single" w:sz="4" w:space="0" w:color="000000"/>
              <w:left w:val="single" w:sz="4" w:space="0" w:color="000000"/>
              <w:bottom w:val="single" w:sz="4" w:space="0" w:color="000000"/>
              <w:right w:val="single" w:sz="4" w:space="0" w:color="000000"/>
            </w:tcBorders>
          </w:tcPr>
          <w:p w14:paraId="6B6A36D4"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05</w:t>
            </w:r>
          </w:p>
        </w:tc>
        <w:tc>
          <w:tcPr>
            <w:tcW w:w="2835" w:type="dxa"/>
            <w:tcBorders>
              <w:top w:val="single" w:sz="4" w:space="0" w:color="000000"/>
              <w:left w:val="single" w:sz="4" w:space="0" w:color="000000"/>
              <w:bottom w:val="single" w:sz="4" w:space="0" w:color="000000"/>
              <w:right w:val="single" w:sz="4" w:space="0" w:color="000000"/>
            </w:tcBorders>
          </w:tcPr>
          <w:p w14:paraId="64C65E6C"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color w:val="000000"/>
                <w:sz w:val="18"/>
                <w:szCs w:val="18"/>
              </w:rPr>
              <w:t>2,00%</w:t>
            </w:r>
          </w:p>
        </w:tc>
      </w:tr>
    </w:tbl>
    <w:p w14:paraId="7A0932B5" w14:textId="77777777" w:rsidR="00CA5823" w:rsidRDefault="00000000">
      <w:pPr>
        <w:pBdr>
          <w:top w:val="nil"/>
          <w:left w:val="nil"/>
          <w:bottom w:val="nil"/>
          <w:right w:val="nil"/>
          <w:between w:val="nil"/>
        </w:pBdr>
        <w:ind w:left="142"/>
        <w:jc w:val="center"/>
        <w:rPr>
          <w:rFonts w:ascii="Verdana" w:eastAsia="Verdana" w:hAnsi="Verdana" w:cs="Verdana"/>
          <w:color w:val="000000"/>
          <w:sz w:val="18"/>
          <w:szCs w:val="18"/>
        </w:rPr>
      </w:pPr>
      <w:r>
        <w:rPr>
          <w:rFonts w:ascii="Verdana" w:eastAsia="Verdana" w:hAnsi="Verdana" w:cs="Verdana"/>
          <w:b/>
          <w:bCs/>
          <w:color w:val="000000"/>
          <w:sz w:val="18"/>
          <w:szCs w:val="18"/>
        </w:rPr>
        <w:t>Tabela 1 – Escala de aplicação de multa</w:t>
      </w:r>
    </w:p>
    <w:p w14:paraId="4DEB489B" w14:textId="77777777" w:rsidR="00CA5823" w:rsidRDefault="00CA5823">
      <w:pPr>
        <w:pBdr>
          <w:top w:val="nil"/>
          <w:left w:val="nil"/>
          <w:bottom w:val="nil"/>
          <w:right w:val="nil"/>
          <w:between w:val="nil"/>
        </w:pBdr>
        <w:spacing w:line="276" w:lineRule="auto"/>
        <w:ind w:left="142"/>
        <w:jc w:val="both"/>
        <w:rPr>
          <w:rFonts w:ascii="Verdana" w:eastAsia="Verdana" w:hAnsi="Verdana" w:cs="Verdana"/>
          <w:color w:val="000000"/>
          <w:sz w:val="18"/>
          <w:szCs w:val="18"/>
        </w:rPr>
      </w:pPr>
    </w:p>
    <w:tbl>
      <w:tblPr>
        <w:tblStyle w:val="aa"/>
        <w:tblW w:w="8645" w:type="dxa"/>
        <w:jc w:val="center"/>
        <w:tblInd w:w="0" w:type="dxa"/>
        <w:tblLayout w:type="fixed"/>
        <w:tblLook w:val="0000" w:firstRow="0" w:lastRow="0" w:firstColumn="0" w:lastColumn="0" w:noHBand="0" w:noVBand="0"/>
      </w:tblPr>
      <w:tblGrid>
        <w:gridCol w:w="905"/>
        <w:gridCol w:w="6872"/>
        <w:gridCol w:w="18"/>
        <w:gridCol w:w="850"/>
      </w:tblGrid>
      <w:tr w:rsidR="00CA5823" w14:paraId="5164DBA0" w14:textId="77777777">
        <w:trPr>
          <w:cantSplit/>
          <w:jc w:val="center"/>
        </w:trPr>
        <w:tc>
          <w:tcPr>
            <w:tcW w:w="77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564D5014"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b/>
                <w:bCs/>
                <w:color w:val="000000"/>
                <w:sz w:val="18"/>
                <w:szCs w:val="18"/>
              </w:rPr>
              <w:t>INFRAÇÃO</w:t>
            </w:r>
          </w:p>
        </w:tc>
        <w:tc>
          <w:tcPr>
            <w:tcW w:w="868"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F05ED13" w14:textId="77777777" w:rsidR="00CA5823" w:rsidRDefault="00000000">
            <w:pPr>
              <w:widowControl w:val="0"/>
              <w:pBdr>
                <w:top w:val="nil"/>
                <w:left w:val="nil"/>
                <w:bottom w:val="nil"/>
                <w:right w:val="nil"/>
                <w:between w:val="nil"/>
              </w:pBdr>
              <w:spacing w:line="276" w:lineRule="auto"/>
              <w:ind w:left="1"/>
              <w:jc w:val="center"/>
              <w:rPr>
                <w:rFonts w:ascii="Verdana" w:eastAsia="Verdana" w:hAnsi="Verdana" w:cs="Verdana"/>
                <w:color w:val="000000"/>
                <w:sz w:val="18"/>
                <w:szCs w:val="18"/>
              </w:rPr>
            </w:pPr>
            <w:r>
              <w:rPr>
                <w:rFonts w:ascii="Verdana" w:eastAsia="Verdana" w:hAnsi="Verdana" w:cs="Verdana"/>
                <w:b/>
                <w:bCs/>
                <w:color w:val="000000"/>
                <w:sz w:val="18"/>
                <w:szCs w:val="18"/>
              </w:rPr>
              <w:t>GRAU</w:t>
            </w:r>
          </w:p>
        </w:tc>
      </w:tr>
      <w:tr w:rsidR="00CA5823" w14:paraId="48D6C13F" w14:textId="77777777">
        <w:trPr>
          <w:cantSplit/>
          <w:jc w:val="center"/>
        </w:trPr>
        <w:tc>
          <w:tcPr>
            <w:tcW w:w="9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4A6E5B" w14:textId="77777777" w:rsidR="00CA5823" w:rsidRDefault="00000000">
            <w:pPr>
              <w:widowControl w:val="0"/>
              <w:pBdr>
                <w:top w:val="nil"/>
                <w:left w:val="nil"/>
                <w:bottom w:val="nil"/>
                <w:right w:val="nil"/>
                <w:between w:val="nil"/>
              </w:pBdr>
              <w:spacing w:line="276" w:lineRule="auto"/>
              <w:ind w:left="-15"/>
              <w:rPr>
                <w:rFonts w:ascii="Verdana" w:eastAsia="Verdana" w:hAnsi="Verdana" w:cs="Verdana"/>
                <w:color w:val="000000"/>
                <w:sz w:val="18"/>
                <w:szCs w:val="18"/>
              </w:rPr>
            </w:pPr>
            <w:r>
              <w:rPr>
                <w:rFonts w:ascii="Verdana" w:eastAsia="Verdana" w:hAnsi="Verdana" w:cs="Verdana"/>
                <w:b/>
                <w:bCs/>
                <w:color w:val="000000"/>
                <w:sz w:val="18"/>
                <w:szCs w:val="18"/>
              </w:rPr>
              <w:t>Item</w:t>
            </w:r>
          </w:p>
        </w:tc>
        <w:tc>
          <w:tcPr>
            <w:tcW w:w="6872" w:type="dxa"/>
            <w:tcBorders>
              <w:top w:val="single" w:sz="4" w:space="0" w:color="000000"/>
              <w:left w:val="single" w:sz="4" w:space="0" w:color="000000"/>
              <w:bottom w:val="single" w:sz="4" w:space="0" w:color="000000"/>
              <w:right w:val="single" w:sz="4" w:space="0" w:color="000000"/>
            </w:tcBorders>
            <w:shd w:val="clear" w:color="auto" w:fill="D9D9D9"/>
          </w:tcPr>
          <w:p w14:paraId="33785BBF" w14:textId="77777777" w:rsidR="00CA5823" w:rsidRDefault="00000000">
            <w:pPr>
              <w:widowControl w:val="0"/>
              <w:pBdr>
                <w:top w:val="nil"/>
                <w:left w:val="nil"/>
                <w:bottom w:val="nil"/>
                <w:right w:val="nil"/>
                <w:between w:val="nil"/>
              </w:pBdr>
              <w:spacing w:line="276" w:lineRule="auto"/>
              <w:ind w:left="142"/>
              <w:jc w:val="center"/>
              <w:rPr>
                <w:rFonts w:ascii="Verdana" w:eastAsia="Verdana" w:hAnsi="Verdana" w:cs="Verdana"/>
                <w:color w:val="000000"/>
                <w:sz w:val="18"/>
                <w:szCs w:val="18"/>
              </w:rPr>
            </w:pPr>
            <w:r>
              <w:rPr>
                <w:rFonts w:ascii="Verdana" w:eastAsia="Verdana" w:hAnsi="Verdana" w:cs="Verdana"/>
                <w:b/>
                <w:bCs/>
                <w:color w:val="000000"/>
                <w:sz w:val="18"/>
                <w:szCs w:val="18"/>
              </w:rPr>
              <w:t>DESCRIÇÃO</w:t>
            </w:r>
          </w:p>
        </w:tc>
        <w:tc>
          <w:tcPr>
            <w:tcW w:w="868" w:type="dxa"/>
            <w:gridSpan w:val="2"/>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B647B31" w14:textId="77777777" w:rsidR="00CA5823" w:rsidRDefault="00CA5823">
            <w:pPr>
              <w:widowControl w:val="0"/>
              <w:pBdr>
                <w:top w:val="nil"/>
                <w:left w:val="nil"/>
                <w:bottom w:val="nil"/>
                <w:right w:val="nil"/>
                <w:between w:val="nil"/>
              </w:pBdr>
              <w:spacing w:line="276" w:lineRule="auto"/>
              <w:rPr>
                <w:rFonts w:ascii="Verdana" w:eastAsia="Verdana" w:hAnsi="Verdana" w:cs="Verdana"/>
                <w:color w:val="000000"/>
                <w:sz w:val="18"/>
                <w:szCs w:val="18"/>
              </w:rPr>
            </w:pPr>
          </w:p>
        </w:tc>
      </w:tr>
      <w:tr w:rsidR="00CA5823" w14:paraId="7968F0CB"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71C05B6F" w14:textId="77777777" w:rsidR="00CA5823" w:rsidRDefault="00000000">
            <w:pPr>
              <w:widowControl w:val="0"/>
              <w:pBdr>
                <w:top w:val="nil"/>
                <w:left w:val="nil"/>
                <w:bottom w:val="nil"/>
                <w:right w:val="nil"/>
                <w:between w:val="nil"/>
              </w:pBdr>
              <w:spacing w:line="276" w:lineRule="auto"/>
              <w:ind w:left="-15"/>
              <w:jc w:val="center"/>
              <w:rPr>
                <w:rFonts w:ascii="Verdana" w:eastAsia="Verdana" w:hAnsi="Verdana" w:cs="Verdana"/>
                <w:color w:val="000000"/>
                <w:sz w:val="18"/>
                <w:szCs w:val="18"/>
              </w:rPr>
            </w:pPr>
            <w:r>
              <w:rPr>
                <w:rFonts w:ascii="Verdana" w:eastAsia="Verdana" w:hAnsi="Verdana" w:cs="Verdana"/>
                <w:color w:val="000000"/>
                <w:sz w:val="18"/>
                <w:szCs w:val="18"/>
              </w:rPr>
              <w:t>01</w:t>
            </w:r>
          </w:p>
        </w:tc>
        <w:tc>
          <w:tcPr>
            <w:tcW w:w="6872" w:type="dxa"/>
            <w:tcBorders>
              <w:top w:val="single" w:sz="4" w:space="0" w:color="000000"/>
              <w:left w:val="single" w:sz="4" w:space="0" w:color="000000"/>
              <w:bottom w:val="single" w:sz="4" w:space="0" w:color="000000"/>
              <w:right w:val="single" w:sz="4" w:space="0" w:color="000000"/>
            </w:tcBorders>
          </w:tcPr>
          <w:p w14:paraId="7B80B173"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Permitir a presença de empregado não uniformizado, mal apresentado; por empregado e por ocorrência.</w:t>
            </w:r>
          </w:p>
        </w:tc>
        <w:tc>
          <w:tcPr>
            <w:tcW w:w="868" w:type="dxa"/>
            <w:gridSpan w:val="2"/>
            <w:tcBorders>
              <w:top w:val="single" w:sz="4" w:space="0" w:color="000000"/>
              <w:left w:val="single" w:sz="4" w:space="0" w:color="000000"/>
              <w:bottom w:val="single" w:sz="4" w:space="0" w:color="000000"/>
              <w:right w:val="single" w:sz="4" w:space="0" w:color="000000"/>
            </w:tcBorders>
          </w:tcPr>
          <w:p w14:paraId="132479FF"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01</w:t>
            </w:r>
          </w:p>
        </w:tc>
      </w:tr>
      <w:tr w:rsidR="00CA5823" w14:paraId="13AA7F3E"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49EA8EB0" w14:textId="77777777" w:rsidR="00CA5823" w:rsidRDefault="00000000">
            <w:pPr>
              <w:widowControl w:val="0"/>
              <w:pBdr>
                <w:top w:val="nil"/>
                <w:left w:val="nil"/>
                <w:bottom w:val="nil"/>
                <w:right w:val="nil"/>
                <w:between w:val="nil"/>
              </w:pBdr>
              <w:spacing w:line="276" w:lineRule="auto"/>
              <w:ind w:left="-15"/>
              <w:jc w:val="center"/>
              <w:rPr>
                <w:rFonts w:ascii="Verdana" w:eastAsia="Verdana" w:hAnsi="Verdana" w:cs="Verdana"/>
                <w:color w:val="000000"/>
                <w:sz w:val="18"/>
                <w:szCs w:val="18"/>
              </w:rPr>
            </w:pPr>
            <w:r>
              <w:rPr>
                <w:rFonts w:ascii="Verdana" w:eastAsia="Verdana" w:hAnsi="Verdana" w:cs="Verdana"/>
                <w:color w:val="000000"/>
                <w:sz w:val="18"/>
                <w:szCs w:val="18"/>
              </w:rPr>
              <w:t>02</w:t>
            </w:r>
          </w:p>
        </w:tc>
        <w:tc>
          <w:tcPr>
            <w:tcW w:w="6872" w:type="dxa"/>
            <w:tcBorders>
              <w:top w:val="single" w:sz="4" w:space="0" w:color="000000"/>
              <w:left w:val="single" w:sz="4" w:space="0" w:color="000000"/>
              <w:bottom w:val="single" w:sz="4" w:space="0" w:color="000000"/>
              <w:right w:val="single" w:sz="4" w:space="0" w:color="000000"/>
            </w:tcBorders>
          </w:tcPr>
          <w:p w14:paraId="4670C1FD"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Manter funcionário sem qualificação para a execução dos serviços; por empregado e por dia.</w:t>
            </w:r>
          </w:p>
        </w:tc>
        <w:tc>
          <w:tcPr>
            <w:tcW w:w="868" w:type="dxa"/>
            <w:gridSpan w:val="2"/>
            <w:tcBorders>
              <w:top w:val="single" w:sz="4" w:space="0" w:color="000000"/>
              <w:left w:val="single" w:sz="4" w:space="0" w:color="000000"/>
              <w:bottom w:val="single" w:sz="4" w:space="0" w:color="000000"/>
              <w:right w:val="single" w:sz="4" w:space="0" w:color="000000"/>
            </w:tcBorders>
          </w:tcPr>
          <w:p w14:paraId="6ECEEEC2"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01</w:t>
            </w:r>
          </w:p>
        </w:tc>
      </w:tr>
      <w:tr w:rsidR="00CA5823" w14:paraId="486E3676"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0EE01D42" w14:textId="77777777" w:rsidR="00CA5823" w:rsidRDefault="00000000">
            <w:pPr>
              <w:widowControl w:val="0"/>
              <w:pBdr>
                <w:top w:val="nil"/>
                <w:left w:val="nil"/>
                <w:bottom w:val="nil"/>
                <w:right w:val="nil"/>
                <w:between w:val="nil"/>
              </w:pBdr>
              <w:spacing w:line="276" w:lineRule="auto"/>
              <w:ind w:left="-15"/>
              <w:jc w:val="center"/>
              <w:rPr>
                <w:rFonts w:ascii="Verdana" w:eastAsia="Verdana" w:hAnsi="Verdana" w:cs="Verdana"/>
                <w:color w:val="000000"/>
                <w:sz w:val="18"/>
                <w:szCs w:val="18"/>
              </w:rPr>
            </w:pPr>
            <w:r>
              <w:rPr>
                <w:rFonts w:ascii="Verdana" w:eastAsia="Verdana" w:hAnsi="Verdana" w:cs="Verdana"/>
                <w:color w:val="000000"/>
                <w:sz w:val="18"/>
                <w:szCs w:val="18"/>
              </w:rPr>
              <w:t>03</w:t>
            </w:r>
          </w:p>
        </w:tc>
        <w:tc>
          <w:tcPr>
            <w:tcW w:w="6872" w:type="dxa"/>
            <w:tcBorders>
              <w:top w:val="single" w:sz="4" w:space="0" w:color="000000"/>
              <w:left w:val="single" w:sz="4" w:space="0" w:color="000000"/>
              <w:bottom w:val="single" w:sz="4" w:space="0" w:color="000000"/>
              <w:right w:val="single" w:sz="4" w:space="0" w:color="000000"/>
            </w:tcBorders>
          </w:tcPr>
          <w:p w14:paraId="46CF1523"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 xml:space="preserve">Executar serviço incompleto, paliativo substitutivo como por caráter </w:t>
            </w:r>
            <w:r>
              <w:rPr>
                <w:rFonts w:ascii="Verdana" w:eastAsia="Verdana" w:hAnsi="Verdana" w:cs="Verdana"/>
                <w:color w:val="000000"/>
                <w:sz w:val="18"/>
                <w:szCs w:val="18"/>
              </w:rPr>
              <w:lastRenderedPageBreak/>
              <w:t>permanente, ou deixar de providenciar recomposição complementar; por ocorrência.</w:t>
            </w:r>
          </w:p>
        </w:tc>
        <w:tc>
          <w:tcPr>
            <w:tcW w:w="868" w:type="dxa"/>
            <w:gridSpan w:val="2"/>
            <w:tcBorders>
              <w:top w:val="single" w:sz="4" w:space="0" w:color="000000"/>
              <w:left w:val="single" w:sz="4" w:space="0" w:color="000000"/>
              <w:bottom w:val="single" w:sz="4" w:space="0" w:color="000000"/>
              <w:right w:val="single" w:sz="4" w:space="0" w:color="000000"/>
            </w:tcBorders>
          </w:tcPr>
          <w:p w14:paraId="116AC758"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lastRenderedPageBreak/>
              <w:t>03</w:t>
            </w:r>
          </w:p>
        </w:tc>
      </w:tr>
      <w:tr w:rsidR="00CA5823" w14:paraId="13721C41"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472C2F3F" w14:textId="77777777" w:rsidR="00CA5823" w:rsidRDefault="00000000">
            <w:pPr>
              <w:widowControl w:val="0"/>
              <w:pBdr>
                <w:top w:val="nil"/>
                <w:left w:val="nil"/>
                <w:bottom w:val="nil"/>
                <w:right w:val="nil"/>
                <w:between w:val="nil"/>
              </w:pBdr>
              <w:spacing w:line="276" w:lineRule="auto"/>
              <w:ind w:left="-15"/>
              <w:jc w:val="center"/>
              <w:rPr>
                <w:rFonts w:ascii="Verdana" w:eastAsia="Verdana" w:hAnsi="Verdana" w:cs="Verdana"/>
                <w:color w:val="000000"/>
                <w:sz w:val="18"/>
                <w:szCs w:val="18"/>
              </w:rPr>
            </w:pPr>
            <w:r>
              <w:rPr>
                <w:rFonts w:ascii="Verdana" w:eastAsia="Verdana" w:hAnsi="Verdana" w:cs="Verdana"/>
                <w:color w:val="000000"/>
                <w:sz w:val="18"/>
                <w:szCs w:val="18"/>
              </w:rPr>
              <w:t>04</w:t>
            </w:r>
          </w:p>
        </w:tc>
        <w:tc>
          <w:tcPr>
            <w:tcW w:w="6872" w:type="dxa"/>
            <w:tcBorders>
              <w:top w:val="single" w:sz="4" w:space="0" w:color="000000"/>
              <w:left w:val="single" w:sz="4" w:space="0" w:color="000000"/>
              <w:bottom w:val="single" w:sz="4" w:space="0" w:color="000000"/>
              <w:right w:val="single" w:sz="4" w:space="0" w:color="000000"/>
            </w:tcBorders>
          </w:tcPr>
          <w:p w14:paraId="051D70B0"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Executar serviço sem a utilização de equipamentos de proteção individual (EPI), quando necessários; por empregado e por ocorrência.</w:t>
            </w:r>
          </w:p>
        </w:tc>
        <w:tc>
          <w:tcPr>
            <w:tcW w:w="868" w:type="dxa"/>
            <w:gridSpan w:val="2"/>
            <w:tcBorders>
              <w:top w:val="single" w:sz="4" w:space="0" w:color="000000"/>
              <w:left w:val="single" w:sz="4" w:space="0" w:color="000000"/>
              <w:bottom w:val="single" w:sz="4" w:space="0" w:color="000000"/>
              <w:right w:val="single" w:sz="4" w:space="0" w:color="000000"/>
            </w:tcBorders>
          </w:tcPr>
          <w:p w14:paraId="5578B986"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03</w:t>
            </w:r>
          </w:p>
        </w:tc>
      </w:tr>
      <w:tr w:rsidR="00CA5823" w14:paraId="14FC367D"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1BB2A389" w14:textId="77777777" w:rsidR="00CA5823" w:rsidRDefault="00000000">
            <w:pPr>
              <w:widowControl w:val="0"/>
              <w:pBdr>
                <w:top w:val="nil"/>
                <w:left w:val="nil"/>
                <w:bottom w:val="nil"/>
                <w:right w:val="nil"/>
                <w:between w:val="nil"/>
              </w:pBdr>
              <w:spacing w:line="276" w:lineRule="auto"/>
              <w:ind w:left="-15"/>
              <w:jc w:val="center"/>
              <w:rPr>
                <w:rFonts w:ascii="Verdana" w:eastAsia="Verdana" w:hAnsi="Verdana" w:cs="Verdana"/>
                <w:color w:val="000000"/>
                <w:sz w:val="18"/>
                <w:szCs w:val="18"/>
              </w:rPr>
            </w:pPr>
            <w:r>
              <w:rPr>
                <w:rFonts w:ascii="Verdana" w:eastAsia="Verdana" w:hAnsi="Verdana" w:cs="Verdana"/>
                <w:color w:val="000000"/>
                <w:sz w:val="18"/>
                <w:szCs w:val="18"/>
              </w:rPr>
              <w:t>05</w:t>
            </w:r>
          </w:p>
        </w:tc>
        <w:tc>
          <w:tcPr>
            <w:tcW w:w="6872" w:type="dxa"/>
            <w:tcBorders>
              <w:top w:val="single" w:sz="4" w:space="0" w:color="000000"/>
              <w:left w:val="single" w:sz="4" w:space="0" w:color="000000"/>
              <w:bottom w:val="single" w:sz="4" w:space="0" w:color="000000"/>
              <w:right w:val="single" w:sz="4" w:space="0" w:color="000000"/>
            </w:tcBorders>
          </w:tcPr>
          <w:p w14:paraId="2F3881E8"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Suspender ou interromper, salvo motivo de força maior ou caso fortuito, os serviços contratuais; por dia e por tarefa designada.</w:t>
            </w:r>
          </w:p>
        </w:tc>
        <w:tc>
          <w:tcPr>
            <w:tcW w:w="868" w:type="dxa"/>
            <w:gridSpan w:val="2"/>
            <w:tcBorders>
              <w:top w:val="single" w:sz="4" w:space="0" w:color="000000"/>
              <w:left w:val="single" w:sz="4" w:space="0" w:color="000000"/>
              <w:bottom w:val="single" w:sz="4" w:space="0" w:color="000000"/>
              <w:right w:val="single" w:sz="4" w:space="0" w:color="000000"/>
            </w:tcBorders>
          </w:tcPr>
          <w:p w14:paraId="25DC7188"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03</w:t>
            </w:r>
          </w:p>
        </w:tc>
      </w:tr>
      <w:tr w:rsidR="00CA5823" w14:paraId="2FD540AE"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2AC32936" w14:textId="77777777" w:rsidR="00CA5823" w:rsidRDefault="00000000">
            <w:pPr>
              <w:widowControl w:val="0"/>
              <w:pBdr>
                <w:top w:val="nil"/>
                <w:left w:val="nil"/>
                <w:bottom w:val="nil"/>
                <w:right w:val="nil"/>
                <w:between w:val="nil"/>
              </w:pBdr>
              <w:spacing w:line="276" w:lineRule="auto"/>
              <w:ind w:left="-15"/>
              <w:jc w:val="center"/>
              <w:rPr>
                <w:rFonts w:ascii="Verdana" w:eastAsia="Verdana" w:hAnsi="Verdana" w:cs="Verdana"/>
                <w:color w:val="000000"/>
                <w:sz w:val="18"/>
                <w:szCs w:val="18"/>
              </w:rPr>
            </w:pPr>
            <w:r>
              <w:rPr>
                <w:rFonts w:ascii="Verdana" w:eastAsia="Verdana" w:hAnsi="Verdana" w:cs="Verdana"/>
                <w:color w:val="000000"/>
                <w:sz w:val="18"/>
                <w:szCs w:val="18"/>
              </w:rPr>
              <w:t>06</w:t>
            </w:r>
          </w:p>
        </w:tc>
        <w:tc>
          <w:tcPr>
            <w:tcW w:w="6872" w:type="dxa"/>
            <w:tcBorders>
              <w:top w:val="single" w:sz="4" w:space="0" w:color="000000"/>
              <w:left w:val="single" w:sz="4" w:space="0" w:color="000000"/>
              <w:bottom w:val="single" w:sz="4" w:space="0" w:color="000000"/>
              <w:right w:val="single" w:sz="4" w:space="0" w:color="000000"/>
            </w:tcBorders>
          </w:tcPr>
          <w:p w14:paraId="1C10C141"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Reutilizar material, peça ou equipamento sem anuência da FISCALIZAÇÃO; por ocorrência.</w:t>
            </w:r>
          </w:p>
        </w:tc>
        <w:tc>
          <w:tcPr>
            <w:tcW w:w="868" w:type="dxa"/>
            <w:gridSpan w:val="2"/>
            <w:tcBorders>
              <w:top w:val="single" w:sz="4" w:space="0" w:color="000000"/>
              <w:left w:val="single" w:sz="4" w:space="0" w:color="000000"/>
              <w:bottom w:val="single" w:sz="4" w:space="0" w:color="000000"/>
              <w:right w:val="single" w:sz="4" w:space="0" w:color="000000"/>
            </w:tcBorders>
          </w:tcPr>
          <w:p w14:paraId="49D29CC6"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03</w:t>
            </w:r>
          </w:p>
        </w:tc>
      </w:tr>
      <w:tr w:rsidR="00CA5823" w14:paraId="2E8F9E09"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231F2A81" w14:textId="77777777" w:rsidR="00CA5823" w:rsidRDefault="00000000">
            <w:pPr>
              <w:widowControl w:val="0"/>
              <w:pBdr>
                <w:top w:val="nil"/>
                <w:left w:val="nil"/>
                <w:bottom w:val="nil"/>
                <w:right w:val="nil"/>
                <w:between w:val="nil"/>
              </w:pBdr>
              <w:spacing w:line="276" w:lineRule="auto"/>
              <w:ind w:left="-15"/>
              <w:jc w:val="center"/>
              <w:rPr>
                <w:rFonts w:ascii="Verdana" w:eastAsia="Verdana" w:hAnsi="Verdana" w:cs="Verdana"/>
                <w:color w:val="000000"/>
                <w:sz w:val="18"/>
                <w:szCs w:val="18"/>
              </w:rPr>
            </w:pPr>
            <w:r>
              <w:rPr>
                <w:rFonts w:ascii="Verdana" w:eastAsia="Verdana" w:hAnsi="Verdana" w:cs="Verdana"/>
                <w:color w:val="000000"/>
                <w:sz w:val="18"/>
                <w:szCs w:val="18"/>
              </w:rPr>
              <w:t>07</w:t>
            </w:r>
          </w:p>
        </w:tc>
        <w:tc>
          <w:tcPr>
            <w:tcW w:w="6872" w:type="dxa"/>
            <w:tcBorders>
              <w:top w:val="single" w:sz="4" w:space="0" w:color="000000"/>
              <w:left w:val="single" w:sz="4" w:space="0" w:color="000000"/>
              <w:bottom w:val="single" w:sz="4" w:space="0" w:color="000000"/>
              <w:right w:val="single" w:sz="4" w:space="0" w:color="000000"/>
            </w:tcBorders>
          </w:tcPr>
          <w:p w14:paraId="7DAE61CA"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Destruir ou danificar documentos por culpa ou dolo de seus agentes; por ocorrência.</w:t>
            </w:r>
          </w:p>
        </w:tc>
        <w:tc>
          <w:tcPr>
            <w:tcW w:w="868" w:type="dxa"/>
            <w:gridSpan w:val="2"/>
            <w:tcBorders>
              <w:top w:val="single" w:sz="4" w:space="0" w:color="000000"/>
              <w:left w:val="single" w:sz="4" w:space="0" w:color="000000"/>
              <w:bottom w:val="single" w:sz="4" w:space="0" w:color="000000"/>
              <w:right w:val="single" w:sz="4" w:space="0" w:color="000000"/>
            </w:tcBorders>
          </w:tcPr>
          <w:p w14:paraId="25EA74CD"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03</w:t>
            </w:r>
          </w:p>
        </w:tc>
      </w:tr>
      <w:tr w:rsidR="00CA5823" w14:paraId="0471C276"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56AE96A3" w14:textId="77777777" w:rsidR="00CA5823" w:rsidRDefault="00000000">
            <w:pPr>
              <w:widowControl w:val="0"/>
              <w:pBdr>
                <w:top w:val="nil"/>
                <w:left w:val="nil"/>
                <w:bottom w:val="nil"/>
                <w:right w:val="nil"/>
                <w:between w:val="nil"/>
              </w:pBdr>
              <w:spacing w:line="276" w:lineRule="auto"/>
              <w:ind w:left="-15"/>
              <w:jc w:val="center"/>
              <w:rPr>
                <w:rFonts w:ascii="Verdana" w:eastAsia="Verdana" w:hAnsi="Verdana" w:cs="Verdana"/>
                <w:color w:val="000000"/>
                <w:sz w:val="18"/>
                <w:szCs w:val="18"/>
              </w:rPr>
            </w:pPr>
            <w:r>
              <w:rPr>
                <w:rFonts w:ascii="Verdana" w:eastAsia="Verdana" w:hAnsi="Verdana" w:cs="Verdana"/>
                <w:color w:val="000000"/>
                <w:sz w:val="18"/>
                <w:szCs w:val="18"/>
              </w:rPr>
              <w:t>08</w:t>
            </w:r>
          </w:p>
        </w:tc>
        <w:tc>
          <w:tcPr>
            <w:tcW w:w="6872" w:type="dxa"/>
            <w:tcBorders>
              <w:top w:val="single" w:sz="4" w:space="0" w:color="000000"/>
              <w:left w:val="single" w:sz="4" w:space="0" w:color="000000"/>
              <w:bottom w:val="single" w:sz="4" w:space="0" w:color="000000"/>
              <w:right w:val="single" w:sz="4" w:space="0" w:color="000000"/>
            </w:tcBorders>
          </w:tcPr>
          <w:p w14:paraId="02D5BD1E"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Utilizar as dependências do Poder Judiciário para fins diversos do objeto do contrato; por ocorrência.</w:t>
            </w:r>
          </w:p>
        </w:tc>
        <w:tc>
          <w:tcPr>
            <w:tcW w:w="868" w:type="dxa"/>
            <w:gridSpan w:val="2"/>
            <w:tcBorders>
              <w:top w:val="single" w:sz="4" w:space="0" w:color="000000"/>
              <w:left w:val="single" w:sz="4" w:space="0" w:color="000000"/>
              <w:bottom w:val="single" w:sz="4" w:space="0" w:color="000000"/>
              <w:right w:val="single" w:sz="4" w:space="0" w:color="000000"/>
            </w:tcBorders>
          </w:tcPr>
          <w:p w14:paraId="5CC4C977"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04</w:t>
            </w:r>
          </w:p>
        </w:tc>
      </w:tr>
      <w:tr w:rsidR="00CA5823" w14:paraId="2901447E"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1B3DE663" w14:textId="77777777" w:rsidR="00CA5823" w:rsidRDefault="00000000">
            <w:pPr>
              <w:widowControl w:val="0"/>
              <w:pBdr>
                <w:top w:val="nil"/>
                <w:left w:val="nil"/>
                <w:bottom w:val="nil"/>
                <w:right w:val="nil"/>
                <w:between w:val="nil"/>
              </w:pBdr>
              <w:spacing w:line="276" w:lineRule="auto"/>
              <w:ind w:left="-15"/>
              <w:jc w:val="center"/>
              <w:rPr>
                <w:rFonts w:ascii="Verdana" w:eastAsia="Verdana" w:hAnsi="Verdana" w:cs="Verdana"/>
                <w:color w:val="000000"/>
                <w:sz w:val="18"/>
                <w:szCs w:val="18"/>
              </w:rPr>
            </w:pPr>
            <w:r>
              <w:rPr>
                <w:rFonts w:ascii="Verdana" w:eastAsia="Verdana" w:hAnsi="Verdana" w:cs="Verdana"/>
                <w:color w:val="000000"/>
                <w:sz w:val="18"/>
                <w:szCs w:val="18"/>
              </w:rPr>
              <w:t>09</w:t>
            </w:r>
          </w:p>
        </w:tc>
        <w:tc>
          <w:tcPr>
            <w:tcW w:w="6872" w:type="dxa"/>
            <w:tcBorders>
              <w:top w:val="single" w:sz="4" w:space="0" w:color="000000"/>
              <w:left w:val="single" w:sz="4" w:space="0" w:color="000000"/>
              <w:bottom w:val="single" w:sz="4" w:space="0" w:color="000000"/>
              <w:right w:val="single" w:sz="4" w:space="0" w:color="000000"/>
            </w:tcBorders>
          </w:tcPr>
          <w:p w14:paraId="30BC1C50"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Recusar-se a executar serviço determinado pela FISCALIZAÇÃO, sem motivo justificado; por ocorrência.</w:t>
            </w:r>
          </w:p>
        </w:tc>
        <w:tc>
          <w:tcPr>
            <w:tcW w:w="868" w:type="dxa"/>
            <w:gridSpan w:val="2"/>
            <w:tcBorders>
              <w:top w:val="single" w:sz="4" w:space="0" w:color="000000"/>
              <w:left w:val="single" w:sz="4" w:space="0" w:color="000000"/>
              <w:bottom w:val="single" w:sz="4" w:space="0" w:color="000000"/>
              <w:right w:val="single" w:sz="4" w:space="0" w:color="000000"/>
            </w:tcBorders>
          </w:tcPr>
          <w:p w14:paraId="3B96F351"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04</w:t>
            </w:r>
          </w:p>
        </w:tc>
      </w:tr>
      <w:tr w:rsidR="00CA5823" w14:paraId="3B36EC52"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30AD55FD" w14:textId="77777777" w:rsidR="00CA5823" w:rsidRDefault="00000000">
            <w:pPr>
              <w:widowControl w:val="0"/>
              <w:pBdr>
                <w:top w:val="nil"/>
                <w:left w:val="nil"/>
                <w:bottom w:val="nil"/>
                <w:right w:val="nil"/>
                <w:between w:val="nil"/>
              </w:pBdr>
              <w:spacing w:line="276" w:lineRule="auto"/>
              <w:jc w:val="center"/>
              <w:rPr>
                <w:rFonts w:ascii="Verdana" w:eastAsia="Verdana" w:hAnsi="Verdana" w:cs="Verdana"/>
                <w:color w:val="000000"/>
                <w:sz w:val="18"/>
                <w:szCs w:val="18"/>
              </w:rPr>
            </w:pPr>
            <w:r>
              <w:rPr>
                <w:rFonts w:ascii="Verdana" w:eastAsia="Verdana" w:hAnsi="Verdana" w:cs="Verdana"/>
                <w:color w:val="000000"/>
                <w:sz w:val="18"/>
                <w:szCs w:val="18"/>
              </w:rPr>
              <w:t>10</w:t>
            </w:r>
          </w:p>
        </w:tc>
        <w:tc>
          <w:tcPr>
            <w:tcW w:w="6872" w:type="dxa"/>
            <w:tcBorders>
              <w:top w:val="single" w:sz="4" w:space="0" w:color="000000"/>
              <w:left w:val="single" w:sz="4" w:space="0" w:color="000000"/>
              <w:bottom w:val="single" w:sz="4" w:space="0" w:color="000000"/>
              <w:right w:val="single" w:sz="4" w:space="0" w:color="000000"/>
            </w:tcBorders>
          </w:tcPr>
          <w:p w14:paraId="04C897F1"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 xml:space="preserve">Permitir situação que crie a possibilidade de causar ou cause </w:t>
            </w:r>
            <w:proofErr w:type="spellStart"/>
            <w:r>
              <w:rPr>
                <w:rFonts w:ascii="Verdana" w:eastAsia="Verdana" w:hAnsi="Verdana" w:cs="Verdana"/>
                <w:color w:val="000000"/>
                <w:sz w:val="18"/>
                <w:szCs w:val="18"/>
              </w:rPr>
              <w:t>dano</w:t>
            </w:r>
            <w:proofErr w:type="spellEnd"/>
            <w:r>
              <w:rPr>
                <w:rFonts w:ascii="Verdana" w:eastAsia="Verdana" w:hAnsi="Verdana" w:cs="Verdana"/>
                <w:color w:val="000000"/>
                <w:sz w:val="18"/>
                <w:szCs w:val="18"/>
              </w:rPr>
              <w:t xml:space="preserve"> físico, lesão corporal ou consequências letais; por ocorrência.</w:t>
            </w:r>
          </w:p>
        </w:tc>
        <w:tc>
          <w:tcPr>
            <w:tcW w:w="868" w:type="dxa"/>
            <w:gridSpan w:val="2"/>
            <w:tcBorders>
              <w:top w:val="single" w:sz="4" w:space="0" w:color="000000"/>
              <w:left w:val="single" w:sz="4" w:space="0" w:color="000000"/>
              <w:bottom w:val="single" w:sz="4" w:space="0" w:color="000000"/>
              <w:right w:val="single" w:sz="4" w:space="0" w:color="000000"/>
            </w:tcBorders>
          </w:tcPr>
          <w:p w14:paraId="1E79A18A" w14:textId="77777777" w:rsidR="00CA5823" w:rsidRDefault="00000000">
            <w:pPr>
              <w:widowControl w:val="0"/>
              <w:pBdr>
                <w:top w:val="nil"/>
                <w:left w:val="nil"/>
                <w:bottom w:val="nil"/>
                <w:right w:val="nil"/>
                <w:between w:val="nil"/>
              </w:pBdr>
              <w:spacing w:line="276" w:lineRule="auto"/>
              <w:ind w:left="142"/>
              <w:jc w:val="both"/>
              <w:rPr>
                <w:rFonts w:ascii="Verdana" w:eastAsia="Verdana" w:hAnsi="Verdana" w:cs="Verdana"/>
                <w:color w:val="000000"/>
                <w:sz w:val="18"/>
                <w:szCs w:val="18"/>
              </w:rPr>
            </w:pPr>
            <w:r>
              <w:rPr>
                <w:rFonts w:ascii="Verdana" w:eastAsia="Verdana" w:hAnsi="Verdana" w:cs="Verdana"/>
                <w:color w:val="000000"/>
                <w:sz w:val="18"/>
                <w:szCs w:val="18"/>
              </w:rPr>
              <w:t>05</w:t>
            </w:r>
          </w:p>
        </w:tc>
      </w:tr>
      <w:tr w:rsidR="00CA5823" w14:paraId="4CFC3359" w14:textId="77777777">
        <w:trPr>
          <w:trHeight w:val="442"/>
          <w:jc w:val="center"/>
        </w:trPr>
        <w:tc>
          <w:tcPr>
            <w:tcW w:w="8645" w:type="dxa"/>
            <w:gridSpan w:val="4"/>
            <w:tcBorders>
              <w:top w:val="single" w:sz="4" w:space="0" w:color="000000"/>
              <w:left w:val="single" w:sz="4" w:space="0" w:color="000000"/>
              <w:bottom w:val="single" w:sz="4" w:space="0" w:color="000000"/>
              <w:right w:val="single" w:sz="4" w:space="0" w:color="000000"/>
            </w:tcBorders>
            <w:vAlign w:val="center"/>
          </w:tcPr>
          <w:p w14:paraId="4514E0AD" w14:textId="77777777" w:rsidR="00CA5823" w:rsidRDefault="00000000">
            <w:pPr>
              <w:widowControl w:val="0"/>
              <w:pBdr>
                <w:top w:val="nil"/>
                <w:left w:val="nil"/>
                <w:bottom w:val="nil"/>
                <w:right w:val="nil"/>
                <w:between w:val="nil"/>
              </w:pBdr>
              <w:ind w:left="142"/>
              <w:jc w:val="both"/>
              <w:rPr>
                <w:rFonts w:ascii="Verdana" w:eastAsia="Verdana" w:hAnsi="Verdana" w:cs="Verdana"/>
                <w:color w:val="000000"/>
                <w:sz w:val="18"/>
                <w:szCs w:val="18"/>
              </w:rPr>
            </w:pPr>
            <w:r>
              <w:rPr>
                <w:rFonts w:ascii="Verdana" w:eastAsia="Verdana" w:hAnsi="Verdana" w:cs="Verdana"/>
                <w:b/>
                <w:bCs/>
                <w:color w:val="000000"/>
                <w:sz w:val="18"/>
                <w:szCs w:val="18"/>
              </w:rPr>
              <w:t>Para os itens a seguir, deixar de:</w:t>
            </w:r>
          </w:p>
        </w:tc>
      </w:tr>
      <w:tr w:rsidR="00CA5823" w14:paraId="7BEEF8BC"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024AC9C2" w14:textId="77777777" w:rsidR="00CA5823" w:rsidRDefault="00000000">
            <w:pPr>
              <w:widowControl w:val="0"/>
              <w:pBdr>
                <w:top w:val="nil"/>
                <w:left w:val="nil"/>
                <w:bottom w:val="nil"/>
                <w:right w:val="nil"/>
                <w:between w:val="nil"/>
              </w:pBdr>
              <w:ind w:left="-15"/>
              <w:jc w:val="center"/>
              <w:rPr>
                <w:rFonts w:ascii="Verdana" w:eastAsia="Verdana" w:hAnsi="Verdana" w:cs="Verdana"/>
                <w:color w:val="000000"/>
                <w:sz w:val="18"/>
                <w:szCs w:val="18"/>
              </w:rPr>
            </w:pPr>
            <w:r>
              <w:rPr>
                <w:rFonts w:ascii="Verdana" w:eastAsia="Verdana" w:hAnsi="Verdana" w:cs="Verdana"/>
                <w:color w:val="000000"/>
                <w:sz w:val="18"/>
                <w:szCs w:val="18"/>
              </w:rPr>
              <w:t>11</w:t>
            </w:r>
          </w:p>
        </w:tc>
        <w:tc>
          <w:tcPr>
            <w:tcW w:w="6890" w:type="dxa"/>
            <w:gridSpan w:val="2"/>
            <w:tcBorders>
              <w:top w:val="single" w:sz="4" w:space="0" w:color="000000"/>
              <w:left w:val="single" w:sz="4" w:space="0" w:color="000000"/>
              <w:bottom w:val="single" w:sz="4" w:space="0" w:color="000000"/>
              <w:right w:val="single" w:sz="4" w:space="0" w:color="000000"/>
            </w:tcBorders>
          </w:tcPr>
          <w:p w14:paraId="0A2AC496" w14:textId="77777777" w:rsidR="00CA5823" w:rsidRDefault="00000000">
            <w:pPr>
              <w:widowControl w:val="0"/>
              <w:pBdr>
                <w:top w:val="nil"/>
                <w:left w:val="nil"/>
                <w:bottom w:val="nil"/>
                <w:right w:val="nil"/>
                <w:between w:val="nil"/>
              </w:pBdr>
              <w:ind w:left="142"/>
              <w:jc w:val="both"/>
              <w:rPr>
                <w:rFonts w:ascii="Verdana" w:eastAsia="Verdana" w:hAnsi="Verdana" w:cs="Verdana"/>
                <w:color w:val="000000"/>
                <w:sz w:val="18"/>
                <w:szCs w:val="18"/>
              </w:rPr>
            </w:pPr>
            <w:r>
              <w:rPr>
                <w:rFonts w:ascii="Verdana" w:eastAsia="Verdana" w:hAnsi="Verdana" w:cs="Verdana"/>
                <w:color w:val="000000"/>
                <w:sz w:val="18"/>
                <w:szCs w:val="18"/>
              </w:rPr>
              <w:t>Apresentar a ART dos serviços no prazo estipulado no Projeto Básico; por dia de atraso.</w:t>
            </w:r>
          </w:p>
        </w:tc>
        <w:tc>
          <w:tcPr>
            <w:tcW w:w="850" w:type="dxa"/>
            <w:tcBorders>
              <w:top w:val="single" w:sz="4" w:space="0" w:color="000000"/>
              <w:left w:val="single" w:sz="4" w:space="0" w:color="000000"/>
              <w:bottom w:val="single" w:sz="4" w:space="0" w:color="000000"/>
              <w:right w:val="single" w:sz="4" w:space="0" w:color="000000"/>
            </w:tcBorders>
            <w:vAlign w:val="center"/>
          </w:tcPr>
          <w:p w14:paraId="25C46F4F" w14:textId="77777777" w:rsidR="00CA5823" w:rsidRDefault="00000000">
            <w:pPr>
              <w:widowControl w:val="0"/>
              <w:pBdr>
                <w:top w:val="nil"/>
                <w:left w:val="nil"/>
                <w:bottom w:val="nil"/>
                <w:right w:val="nil"/>
                <w:between w:val="nil"/>
              </w:pBdr>
              <w:ind w:left="-14"/>
              <w:jc w:val="center"/>
              <w:rPr>
                <w:rFonts w:ascii="Verdana" w:eastAsia="Verdana" w:hAnsi="Verdana" w:cs="Verdana"/>
                <w:color w:val="000000"/>
                <w:sz w:val="18"/>
                <w:szCs w:val="18"/>
              </w:rPr>
            </w:pPr>
            <w:r>
              <w:rPr>
                <w:rFonts w:ascii="Verdana" w:eastAsia="Verdana" w:hAnsi="Verdana" w:cs="Verdana"/>
                <w:color w:val="000000"/>
                <w:sz w:val="18"/>
                <w:szCs w:val="18"/>
              </w:rPr>
              <w:t>01</w:t>
            </w:r>
          </w:p>
        </w:tc>
      </w:tr>
      <w:tr w:rsidR="00CA5823" w14:paraId="79A8A12A"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19C94D75" w14:textId="77777777" w:rsidR="00CA5823" w:rsidRDefault="00000000">
            <w:pPr>
              <w:widowControl w:val="0"/>
              <w:pBdr>
                <w:top w:val="nil"/>
                <w:left w:val="nil"/>
                <w:bottom w:val="nil"/>
                <w:right w:val="nil"/>
                <w:between w:val="nil"/>
              </w:pBdr>
              <w:ind w:left="-15"/>
              <w:jc w:val="center"/>
              <w:rPr>
                <w:rFonts w:ascii="Verdana" w:eastAsia="Verdana" w:hAnsi="Verdana" w:cs="Verdana"/>
                <w:color w:val="000000"/>
                <w:sz w:val="18"/>
                <w:szCs w:val="18"/>
              </w:rPr>
            </w:pPr>
            <w:r>
              <w:rPr>
                <w:rFonts w:ascii="Verdana" w:eastAsia="Verdana" w:hAnsi="Verdana" w:cs="Verdana"/>
                <w:color w:val="000000"/>
                <w:sz w:val="18"/>
                <w:szCs w:val="18"/>
              </w:rPr>
              <w:t>12</w:t>
            </w:r>
          </w:p>
        </w:tc>
        <w:tc>
          <w:tcPr>
            <w:tcW w:w="6890" w:type="dxa"/>
            <w:gridSpan w:val="2"/>
            <w:tcBorders>
              <w:top w:val="single" w:sz="4" w:space="0" w:color="000000"/>
              <w:left w:val="single" w:sz="4" w:space="0" w:color="000000"/>
              <w:bottom w:val="single" w:sz="4" w:space="0" w:color="000000"/>
              <w:right w:val="single" w:sz="4" w:space="0" w:color="000000"/>
            </w:tcBorders>
          </w:tcPr>
          <w:p w14:paraId="5AAD34D4" w14:textId="77777777" w:rsidR="00CA5823" w:rsidRDefault="00000000">
            <w:pPr>
              <w:widowControl w:val="0"/>
              <w:pBdr>
                <w:top w:val="nil"/>
                <w:left w:val="nil"/>
                <w:bottom w:val="nil"/>
                <w:right w:val="nil"/>
                <w:between w:val="nil"/>
              </w:pBdr>
              <w:ind w:left="142"/>
              <w:jc w:val="both"/>
              <w:rPr>
                <w:rFonts w:ascii="Verdana" w:eastAsia="Verdana" w:hAnsi="Verdana" w:cs="Verdana"/>
                <w:color w:val="000000"/>
                <w:sz w:val="18"/>
                <w:szCs w:val="18"/>
              </w:rPr>
            </w:pPr>
            <w:r>
              <w:rPr>
                <w:rFonts w:ascii="Verdana" w:eastAsia="Verdana" w:hAnsi="Verdana" w:cs="Verdana"/>
                <w:color w:val="000000"/>
                <w:sz w:val="18"/>
                <w:szCs w:val="18"/>
              </w:rPr>
              <w:t>Substituir empregado que tenha conduta inconveniente ou incompatível com suas atribuições; por empregado e por dia.</w:t>
            </w:r>
          </w:p>
        </w:tc>
        <w:tc>
          <w:tcPr>
            <w:tcW w:w="850" w:type="dxa"/>
            <w:tcBorders>
              <w:top w:val="single" w:sz="4" w:space="0" w:color="000000"/>
              <w:left w:val="single" w:sz="4" w:space="0" w:color="000000"/>
              <w:bottom w:val="single" w:sz="4" w:space="0" w:color="000000"/>
              <w:right w:val="single" w:sz="4" w:space="0" w:color="000000"/>
            </w:tcBorders>
            <w:vAlign w:val="center"/>
          </w:tcPr>
          <w:p w14:paraId="41D0931D" w14:textId="77777777" w:rsidR="00CA5823" w:rsidRDefault="00000000">
            <w:pPr>
              <w:widowControl w:val="0"/>
              <w:pBdr>
                <w:top w:val="nil"/>
                <w:left w:val="nil"/>
                <w:bottom w:val="nil"/>
                <w:right w:val="nil"/>
                <w:between w:val="nil"/>
              </w:pBdr>
              <w:ind w:left="-14"/>
              <w:jc w:val="center"/>
              <w:rPr>
                <w:rFonts w:ascii="Verdana" w:eastAsia="Verdana" w:hAnsi="Verdana" w:cs="Verdana"/>
                <w:color w:val="000000"/>
                <w:sz w:val="18"/>
                <w:szCs w:val="18"/>
              </w:rPr>
            </w:pPr>
            <w:r>
              <w:rPr>
                <w:rFonts w:ascii="Verdana" w:eastAsia="Verdana" w:hAnsi="Verdana" w:cs="Verdana"/>
                <w:color w:val="000000"/>
                <w:sz w:val="18"/>
                <w:szCs w:val="18"/>
              </w:rPr>
              <w:t>01</w:t>
            </w:r>
          </w:p>
        </w:tc>
      </w:tr>
      <w:tr w:rsidR="00CA5823" w14:paraId="32937861"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553BBC19" w14:textId="77777777" w:rsidR="00CA5823" w:rsidRDefault="00000000">
            <w:pPr>
              <w:widowControl w:val="0"/>
              <w:pBdr>
                <w:top w:val="nil"/>
                <w:left w:val="nil"/>
                <w:bottom w:val="nil"/>
                <w:right w:val="nil"/>
                <w:between w:val="nil"/>
              </w:pBdr>
              <w:ind w:left="-15"/>
              <w:jc w:val="center"/>
              <w:rPr>
                <w:rFonts w:ascii="Verdana" w:eastAsia="Verdana" w:hAnsi="Verdana" w:cs="Verdana"/>
                <w:color w:val="000000"/>
                <w:sz w:val="18"/>
                <w:szCs w:val="18"/>
              </w:rPr>
            </w:pPr>
            <w:r>
              <w:rPr>
                <w:rFonts w:ascii="Verdana" w:eastAsia="Verdana" w:hAnsi="Verdana" w:cs="Verdana"/>
                <w:color w:val="000000"/>
                <w:sz w:val="18"/>
                <w:szCs w:val="18"/>
              </w:rPr>
              <w:t>13</w:t>
            </w:r>
          </w:p>
        </w:tc>
        <w:tc>
          <w:tcPr>
            <w:tcW w:w="6890" w:type="dxa"/>
            <w:gridSpan w:val="2"/>
            <w:tcBorders>
              <w:top w:val="single" w:sz="4" w:space="0" w:color="000000"/>
              <w:left w:val="single" w:sz="4" w:space="0" w:color="000000"/>
              <w:bottom w:val="single" w:sz="4" w:space="0" w:color="000000"/>
              <w:right w:val="single" w:sz="4" w:space="0" w:color="000000"/>
            </w:tcBorders>
          </w:tcPr>
          <w:p w14:paraId="6FABDE06" w14:textId="77777777" w:rsidR="00CA5823" w:rsidRDefault="00000000">
            <w:pPr>
              <w:widowControl w:val="0"/>
              <w:pBdr>
                <w:top w:val="nil"/>
                <w:left w:val="nil"/>
                <w:bottom w:val="nil"/>
                <w:right w:val="nil"/>
                <w:between w:val="nil"/>
              </w:pBdr>
              <w:ind w:left="142"/>
              <w:jc w:val="both"/>
              <w:rPr>
                <w:rFonts w:ascii="Verdana" w:eastAsia="Verdana" w:hAnsi="Verdana" w:cs="Verdana"/>
                <w:color w:val="000000"/>
                <w:sz w:val="18"/>
                <w:szCs w:val="18"/>
              </w:rPr>
            </w:pPr>
            <w:r>
              <w:rPr>
                <w:rFonts w:ascii="Verdana" w:eastAsia="Verdana" w:hAnsi="Verdana" w:cs="Verdana"/>
                <w:color w:val="000000"/>
                <w:sz w:val="18"/>
                <w:szCs w:val="18"/>
              </w:rPr>
              <w:t>Manter a documentação de habilitação atualizada; por item e por ocorrência.</w:t>
            </w:r>
          </w:p>
        </w:tc>
        <w:tc>
          <w:tcPr>
            <w:tcW w:w="850" w:type="dxa"/>
            <w:tcBorders>
              <w:top w:val="single" w:sz="4" w:space="0" w:color="000000"/>
              <w:left w:val="single" w:sz="4" w:space="0" w:color="000000"/>
              <w:bottom w:val="single" w:sz="4" w:space="0" w:color="000000"/>
              <w:right w:val="single" w:sz="4" w:space="0" w:color="000000"/>
            </w:tcBorders>
            <w:vAlign w:val="center"/>
          </w:tcPr>
          <w:p w14:paraId="2F718F4E" w14:textId="77777777" w:rsidR="00CA5823" w:rsidRDefault="00000000">
            <w:pPr>
              <w:widowControl w:val="0"/>
              <w:pBdr>
                <w:top w:val="nil"/>
                <w:left w:val="nil"/>
                <w:bottom w:val="nil"/>
                <w:right w:val="nil"/>
                <w:between w:val="nil"/>
              </w:pBdr>
              <w:ind w:left="-14"/>
              <w:jc w:val="center"/>
              <w:rPr>
                <w:rFonts w:ascii="Verdana" w:eastAsia="Verdana" w:hAnsi="Verdana" w:cs="Verdana"/>
                <w:color w:val="000000"/>
                <w:sz w:val="18"/>
                <w:szCs w:val="18"/>
              </w:rPr>
            </w:pPr>
            <w:r>
              <w:rPr>
                <w:rFonts w:ascii="Verdana" w:eastAsia="Verdana" w:hAnsi="Verdana" w:cs="Verdana"/>
                <w:color w:val="000000"/>
                <w:sz w:val="18"/>
                <w:szCs w:val="18"/>
              </w:rPr>
              <w:t>02</w:t>
            </w:r>
          </w:p>
        </w:tc>
      </w:tr>
      <w:tr w:rsidR="00CA5823" w14:paraId="0E04C3D3"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5E7E014B" w14:textId="77777777" w:rsidR="00CA5823" w:rsidRDefault="00000000">
            <w:pPr>
              <w:widowControl w:val="0"/>
              <w:pBdr>
                <w:top w:val="nil"/>
                <w:left w:val="nil"/>
                <w:bottom w:val="nil"/>
                <w:right w:val="nil"/>
                <w:between w:val="nil"/>
              </w:pBdr>
              <w:ind w:left="-15"/>
              <w:jc w:val="center"/>
              <w:rPr>
                <w:rFonts w:ascii="Verdana" w:eastAsia="Verdana" w:hAnsi="Verdana" w:cs="Verdana"/>
                <w:color w:val="000000"/>
                <w:sz w:val="18"/>
                <w:szCs w:val="18"/>
              </w:rPr>
            </w:pPr>
            <w:r>
              <w:rPr>
                <w:rFonts w:ascii="Verdana" w:eastAsia="Verdana" w:hAnsi="Verdana" w:cs="Verdana"/>
                <w:color w:val="000000"/>
                <w:sz w:val="18"/>
                <w:szCs w:val="18"/>
              </w:rPr>
              <w:t>14</w:t>
            </w:r>
          </w:p>
        </w:tc>
        <w:tc>
          <w:tcPr>
            <w:tcW w:w="6890" w:type="dxa"/>
            <w:gridSpan w:val="2"/>
            <w:tcBorders>
              <w:top w:val="single" w:sz="4" w:space="0" w:color="000000"/>
              <w:left w:val="single" w:sz="4" w:space="0" w:color="000000"/>
              <w:bottom w:val="single" w:sz="4" w:space="0" w:color="000000"/>
              <w:right w:val="single" w:sz="4" w:space="0" w:color="000000"/>
            </w:tcBorders>
          </w:tcPr>
          <w:p w14:paraId="23049535" w14:textId="77777777" w:rsidR="00CA5823" w:rsidRDefault="00000000">
            <w:pPr>
              <w:widowControl w:val="0"/>
              <w:pBdr>
                <w:top w:val="nil"/>
                <w:left w:val="nil"/>
                <w:bottom w:val="nil"/>
                <w:right w:val="nil"/>
                <w:between w:val="nil"/>
              </w:pBdr>
              <w:ind w:left="142"/>
              <w:jc w:val="both"/>
              <w:rPr>
                <w:rFonts w:ascii="Verdana" w:eastAsia="Verdana" w:hAnsi="Verdana" w:cs="Verdana"/>
                <w:color w:val="000000"/>
                <w:sz w:val="18"/>
                <w:szCs w:val="18"/>
              </w:rPr>
            </w:pPr>
            <w:r>
              <w:rPr>
                <w:rFonts w:ascii="Verdana" w:eastAsia="Verdana" w:hAnsi="Verdana" w:cs="Verdana"/>
                <w:color w:val="000000"/>
                <w:sz w:val="18"/>
                <w:szCs w:val="18"/>
              </w:rPr>
              <w:t>Cumprir determinação formal ou instrução complementar da FISCALIZAÇÃO; por ocorrência.</w:t>
            </w:r>
          </w:p>
        </w:tc>
        <w:tc>
          <w:tcPr>
            <w:tcW w:w="850" w:type="dxa"/>
            <w:tcBorders>
              <w:top w:val="single" w:sz="4" w:space="0" w:color="000000"/>
              <w:left w:val="single" w:sz="4" w:space="0" w:color="000000"/>
              <w:bottom w:val="single" w:sz="4" w:space="0" w:color="000000"/>
              <w:right w:val="single" w:sz="4" w:space="0" w:color="000000"/>
            </w:tcBorders>
            <w:vAlign w:val="center"/>
          </w:tcPr>
          <w:p w14:paraId="01DCC882" w14:textId="77777777" w:rsidR="00CA5823" w:rsidRDefault="00000000">
            <w:pPr>
              <w:widowControl w:val="0"/>
              <w:pBdr>
                <w:top w:val="nil"/>
                <w:left w:val="nil"/>
                <w:bottom w:val="nil"/>
                <w:right w:val="nil"/>
                <w:between w:val="nil"/>
              </w:pBdr>
              <w:ind w:left="-14"/>
              <w:jc w:val="center"/>
              <w:rPr>
                <w:rFonts w:ascii="Verdana" w:eastAsia="Verdana" w:hAnsi="Verdana" w:cs="Verdana"/>
                <w:color w:val="000000"/>
                <w:sz w:val="18"/>
                <w:szCs w:val="18"/>
              </w:rPr>
            </w:pPr>
            <w:r>
              <w:rPr>
                <w:rFonts w:ascii="Verdana" w:eastAsia="Verdana" w:hAnsi="Verdana" w:cs="Verdana"/>
                <w:color w:val="000000"/>
                <w:sz w:val="18"/>
                <w:szCs w:val="18"/>
              </w:rPr>
              <w:t>04</w:t>
            </w:r>
          </w:p>
        </w:tc>
      </w:tr>
      <w:tr w:rsidR="00CA5823" w14:paraId="4D46FF19"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67D929A7" w14:textId="77777777" w:rsidR="00CA5823" w:rsidRDefault="00000000">
            <w:pPr>
              <w:widowControl w:val="0"/>
              <w:pBdr>
                <w:top w:val="nil"/>
                <w:left w:val="nil"/>
                <w:bottom w:val="nil"/>
                <w:right w:val="nil"/>
                <w:between w:val="nil"/>
              </w:pBdr>
              <w:ind w:left="-15"/>
              <w:jc w:val="center"/>
              <w:rPr>
                <w:rFonts w:ascii="Verdana" w:eastAsia="Verdana" w:hAnsi="Verdana" w:cs="Verdana"/>
                <w:color w:val="000000"/>
                <w:sz w:val="18"/>
                <w:szCs w:val="18"/>
              </w:rPr>
            </w:pPr>
            <w:r>
              <w:rPr>
                <w:rFonts w:ascii="Verdana" w:eastAsia="Verdana" w:hAnsi="Verdana" w:cs="Verdana"/>
                <w:color w:val="000000"/>
                <w:sz w:val="18"/>
                <w:szCs w:val="18"/>
              </w:rPr>
              <w:t>15</w:t>
            </w:r>
          </w:p>
        </w:tc>
        <w:tc>
          <w:tcPr>
            <w:tcW w:w="6890" w:type="dxa"/>
            <w:gridSpan w:val="2"/>
            <w:tcBorders>
              <w:top w:val="single" w:sz="4" w:space="0" w:color="000000"/>
              <w:left w:val="single" w:sz="4" w:space="0" w:color="000000"/>
              <w:bottom w:val="single" w:sz="4" w:space="0" w:color="000000"/>
              <w:right w:val="single" w:sz="4" w:space="0" w:color="000000"/>
            </w:tcBorders>
          </w:tcPr>
          <w:p w14:paraId="111FDEC3" w14:textId="77777777" w:rsidR="00CA5823" w:rsidRDefault="00000000">
            <w:pPr>
              <w:widowControl w:val="0"/>
              <w:pBdr>
                <w:top w:val="nil"/>
                <w:left w:val="nil"/>
                <w:bottom w:val="nil"/>
                <w:right w:val="nil"/>
                <w:between w:val="nil"/>
              </w:pBdr>
              <w:ind w:left="142"/>
              <w:jc w:val="both"/>
              <w:rPr>
                <w:rFonts w:ascii="Verdana" w:eastAsia="Verdana" w:hAnsi="Verdana" w:cs="Verdana"/>
                <w:color w:val="000000"/>
                <w:sz w:val="18"/>
                <w:szCs w:val="18"/>
              </w:rPr>
            </w:pPr>
            <w:r>
              <w:rPr>
                <w:rFonts w:ascii="Verdana" w:eastAsia="Verdana" w:hAnsi="Verdana" w:cs="Verdana"/>
                <w:color w:val="000000"/>
                <w:sz w:val="18"/>
                <w:szCs w:val="18"/>
              </w:rPr>
              <w:t>Refazer serviço não aceito pela FISCALIZAÇÃO, nos prazos estabelecidos no contrato ou determinados pela FISCALIZAÇÃO; por ocorrência.</w:t>
            </w:r>
          </w:p>
        </w:tc>
        <w:tc>
          <w:tcPr>
            <w:tcW w:w="850" w:type="dxa"/>
            <w:tcBorders>
              <w:top w:val="single" w:sz="4" w:space="0" w:color="000000"/>
              <w:left w:val="single" w:sz="4" w:space="0" w:color="000000"/>
              <w:bottom w:val="single" w:sz="4" w:space="0" w:color="000000"/>
              <w:right w:val="single" w:sz="4" w:space="0" w:color="000000"/>
            </w:tcBorders>
            <w:vAlign w:val="center"/>
          </w:tcPr>
          <w:p w14:paraId="0EB19252" w14:textId="77777777" w:rsidR="00CA5823" w:rsidRDefault="00000000">
            <w:pPr>
              <w:widowControl w:val="0"/>
              <w:pBdr>
                <w:top w:val="nil"/>
                <w:left w:val="nil"/>
                <w:bottom w:val="nil"/>
                <w:right w:val="nil"/>
                <w:between w:val="nil"/>
              </w:pBdr>
              <w:ind w:left="-14"/>
              <w:jc w:val="center"/>
              <w:rPr>
                <w:rFonts w:ascii="Verdana" w:eastAsia="Verdana" w:hAnsi="Verdana" w:cs="Verdana"/>
                <w:color w:val="000000"/>
                <w:sz w:val="18"/>
                <w:szCs w:val="18"/>
              </w:rPr>
            </w:pPr>
            <w:r>
              <w:rPr>
                <w:rFonts w:ascii="Verdana" w:eastAsia="Verdana" w:hAnsi="Verdana" w:cs="Verdana"/>
                <w:color w:val="000000"/>
                <w:sz w:val="18"/>
                <w:szCs w:val="18"/>
              </w:rPr>
              <w:t>04</w:t>
            </w:r>
          </w:p>
        </w:tc>
      </w:tr>
      <w:tr w:rsidR="00CA5823" w14:paraId="6341E5FE"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37B53B79" w14:textId="77777777" w:rsidR="00CA5823" w:rsidRDefault="00000000">
            <w:pPr>
              <w:widowControl w:val="0"/>
              <w:pBdr>
                <w:top w:val="nil"/>
                <w:left w:val="nil"/>
                <w:bottom w:val="nil"/>
                <w:right w:val="nil"/>
                <w:between w:val="nil"/>
              </w:pBdr>
              <w:ind w:left="-15"/>
              <w:jc w:val="center"/>
              <w:rPr>
                <w:rFonts w:ascii="Verdana" w:eastAsia="Verdana" w:hAnsi="Verdana" w:cs="Verdana"/>
                <w:color w:val="000000"/>
                <w:sz w:val="18"/>
                <w:szCs w:val="18"/>
              </w:rPr>
            </w:pPr>
            <w:r>
              <w:rPr>
                <w:rFonts w:ascii="Verdana" w:eastAsia="Verdana" w:hAnsi="Verdana" w:cs="Verdana"/>
                <w:color w:val="000000"/>
                <w:sz w:val="18"/>
                <w:szCs w:val="18"/>
              </w:rPr>
              <w:t>16</w:t>
            </w:r>
          </w:p>
        </w:tc>
        <w:tc>
          <w:tcPr>
            <w:tcW w:w="6890" w:type="dxa"/>
            <w:gridSpan w:val="2"/>
            <w:tcBorders>
              <w:top w:val="single" w:sz="4" w:space="0" w:color="000000"/>
              <w:left w:val="single" w:sz="4" w:space="0" w:color="000000"/>
              <w:bottom w:val="single" w:sz="4" w:space="0" w:color="000000"/>
              <w:right w:val="single" w:sz="4" w:space="0" w:color="000000"/>
            </w:tcBorders>
          </w:tcPr>
          <w:p w14:paraId="3EB75F2F" w14:textId="77777777" w:rsidR="00CA5823" w:rsidRDefault="00000000">
            <w:pPr>
              <w:widowControl w:val="0"/>
              <w:pBdr>
                <w:top w:val="nil"/>
                <w:left w:val="nil"/>
                <w:bottom w:val="nil"/>
                <w:right w:val="nil"/>
                <w:between w:val="nil"/>
              </w:pBdr>
              <w:ind w:left="142"/>
              <w:jc w:val="both"/>
              <w:rPr>
                <w:rFonts w:ascii="Verdana" w:eastAsia="Verdana" w:hAnsi="Verdana" w:cs="Verdana"/>
                <w:color w:val="000000"/>
                <w:sz w:val="18"/>
                <w:szCs w:val="18"/>
              </w:rPr>
            </w:pPr>
            <w:r>
              <w:rPr>
                <w:rFonts w:ascii="Verdana" w:eastAsia="Verdana" w:hAnsi="Verdana" w:cs="Verdana"/>
                <w:color w:val="000000"/>
                <w:sz w:val="18"/>
                <w:szCs w:val="18"/>
              </w:rPr>
              <w:t>Manter, durante a execução do contrato, preposto e/ou equipe técnica responsável pelo acompanhamento da obra/serviço; por dia.</w:t>
            </w:r>
          </w:p>
        </w:tc>
        <w:tc>
          <w:tcPr>
            <w:tcW w:w="850" w:type="dxa"/>
            <w:tcBorders>
              <w:top w:val="single" w:sz="4" w:space="0" w:color="000000"/>
              <w:left w:val="single" w:sz="4" w:space="0" w:color="000000"/>
              <w:bottom w:val="single" w:sz="4" w:space="0" w:color="000000"/>
              <w:right w:val="single" w:sz="4" w:space="0" w:color="000000"/>
            </w:tcBorders>
            <w:vAlign w:val="center"/>
          </w:tcPr>
          <w:p w14:paraId="1BCB59D4" w14:textId="77777777" w:rsidR="00CA5823" w:rsidRDefault="00000000">
            <w:pPr>
              <w:widowControl w:val="0"/>
              <w:pBdr>
                <w:top w:val="nil"/>
                <w:left w:val="nil"/>
                <w:bottom w:val="nil"/>
                <w:right w:val="nil"/>
                <w:between w:val="nil"/>
              </w:pBdr>
              <w:ind w:left="-14"/>
              <w:jc w:val="center"/>
              <w:rPr>
                <w:rFonts w:ascii="Verdana" w:eastAsia="Verdana" w:hAnsi="Verdana" w:cs="Verdana"/>
                <w:color w:val="000000"/>
                <w:sz w:val="18"/>
                <w:szCs w:val="18"/>
              </w:rPr>
            </w:pPr>
            <w:r>
              <w:rPr>
                <w:rFonts w:ascii="Verdana" w:eastAsia="Verdana" w:hAnsi="Verdana" w:cs="Verdana"/>
                <w:color w:val="000000"/>
                <w:sz w:val="18"/>
                <w:szCs w:val="18"/>
              </w:rPr>
              <w:t>04</w:t>
            </w:r>
          </w:p>
        </w:tc>
      </w:tr>
      <w:tr w:rsidR="00CA5823" w14:paraId="58EDDE4D" w14:textId="77777777">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14:paraId="72212227" w14:textId="77777777" w:rsidR="00CA5823" w:rsidRDefault="00000000">
            <w:pPr>
              <w:widowControl w:val="0"/>
              <w:pBdr>
                <w:top w:val="nil"/>
                <w:left w:val="nil"/>
                <w:bottom w:val="nil"/>
                <w:right w:val="nil"/>
                <w:between w:val="nil"/>
              </w:pBdr>
              <w:ind w:left="-15"/>
              <w:jc w:val="center"/>
              <w:rPr>
                <w:rFonts w:ascii="Verdana" w:eastAsia="Verdana" w:hAnsi="Verdana" w:cs="Verdana"/>
                <w:color w:val="000000"/>
                <w:sz w:val="18"/>
                <w:szCs w:val="18"/>
              </w:rPr>
            </w:pPr>
            <w:r>
              <w:rPr>
                <w:rFonts w:ascii="Verdana" w:eastAsia="Verdana" w:hAnsi="Verdana" w:cs="Verdana"/>
                <w:color w:val="000000"/>
                <w:sz w:val="18"/>
                <w:szCs w:val="18"/>
              </w:rPr>
              <w:t>17</w:t>
            </w:r>
          </w:p>
        </w:tc>
        <w:tc>
          <w:tcPr>
            <w:tcW w:w="6890" w:type="dxa"/>
            <w:gridSpan w:val="2"/>
            <w:tcBorders>
              <w:top w:val="single" w:sz="4" w:space="0" w:color="000000"/>
              <w:left w:val="single" w:sz="4" w:space="0" w:color="000000"/>
              <w:bottom w:val="single" w:sz="4" w:space="0" w:color="000000"/>
              <w:right w:val="single" w:sz="4" w:space="0" w:color="000000"/>
            </w:tcBorders>
          </w:tcPr>
          <w:p w14:paraId="7C282D0C" w14:textId="77777777" w:rsidR="00CA5823" w:rsidRDefault="00000000">
            <w:pPr>
              <w:widowControl w:val="0"/>
              <w:pBdr>
                <w:top w:val="nil"/>
                <w:left w:val="nil"/>
                <w:bottom w:val="nil"/>
                <w:right w:val="nil"/>
                <w:between w:val="nil"/>
              </w:pBdr>
              <w:ind w:left="142"/>
              <w:jc w:val="both"/>
              <w:rPr>
                <w:rFonts w:ascii="Verdana" w:eastAsia="Verdana" w:hAnsi="Verdana" w:cs="Verdana"/>
                <w:color w:val="000000"/>
                <w:sz w:val="18"/>
                <w:szCs w:val="18"/>
              </w:rPr>
            </w:pPr>
            <w:r>
              <w:rPr>
                <w:rFonts w:ascii="Verdana" w:eastAsia="Verdana" w:hAnsi="Verdana" w:cs="Verdana"/>
                <w:color w:val="000000"/>
                <w:sz w:val="18"/>
                <w:szCs w:val="18"/>
              </w:rPr>
              <w:t>Efetuar o pagamento de salários, vales-transportes, tíquetes-refeição, seguros, encargos fiscais e sociais, bem como arcar com quaisquer despesas diretas e/ou indiretas relacionadas à execução do contrato nas datas avençadas; por dia e por ocorrência.</w:t>
            </w:r>
          </w:p>
        </w:tc>
        <w:tc>
          <w:tcPr>
            <w:tcW w:w="850" w:type="dxa"/>
            <w:tcBorders>
              <w:top w:val="single" w:sz="4" w:space="0" w:color="000000"/>
              <w:left w:val="single" w:sz="4" w:space="0" w:color="000000"/>
              <w:bottom w:val="single" w:sz="4" w:space="0" w:color="000000"/>
              <w:right w:val="single" w:sz="4" w:space="0" w:color="000000"/>
            </w:tcBorders>
            <w:vAlign w:val="center"/>
          </w:tcPr>
          <w:p w14:paraId="2C55215E" w14:textId="77777777" w:rsidR="00CA5823" w:rsidRDefault="00000000">
            <w:pPr>
              <w:widowControl w:val="0"/>
              <w:pBdr>
                <w:top w:val="nil"/>
                <w:left w:val="nil"/>
                <w:bottom w:val="nil"/>
                <w:right w:val="nil"/>
                <w:between w:val="nil"/>
              </w:pBdr>
              <w:ind w:left="-14"/>
              <w:jc w:val="center"/>
              <w:rPr>
                <w:rFonts w:ascii="Verdana" w:eastAsia="Verdana" w:hAnsi="Verdana" w:cs="Verdana"/>
                <w:color w:val="000000"/>
                <w:sz w:val="18"/>
                <w:szCs w:val="18"/>
              </w:rPr>
            </w:pPr>
            <w:r>
              <w:rPr>
                <w:rFonts w:ascii="Verdana" w:eastAsia="Verdana" w:hAnsi="Verdana" w:cs="Verdana"/>
                <w:color w:val="000000"/>
                <w:sz w:val="18"/>
                <w:szCs w:val="18"/>
              </w:rPr>
              <w:t>05</w:t>
            </w:r>
          </w:p>
        </w:tc>
      </w:tr>
    </w:tbl>
    <w:p w14:paraId="387610EE" w14:textId="77777777" w:rsidR="00CA5823" w:rsidRDefault="00000000">
      <w:pPr>
        <w:pBdr>
          <w:top w:val="nil"/>
          <w:left w:val="nil"/>
          <w:bottom w:val="nil"/>
          <w:right w:val="nil"/>
          <w:between w:val="nil"/>
        </w:pBdr>
        <w:ind w:left="142"/>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Tabela 2 - Correlação entre atos da CONTRATADA e escala de aplicação de multa </w:t>
      </w:r>
    </w:p>
    <w:p w14:paraId="247455F3" w14:textId="77777777" w:rsidR="00CA5823" w:rsidRDefault="00CA5823">
      <w:pPr>
        <w:widowControl w:val="0"/>
        <w:pBdr>
          <w:top w:val="nil"/>
          <w:left w:val="nil"/>
          <w:bottom w:val="nil"/>
          <w:right w:val="nil"/>
          <w:between w:val="nil"/>
        </w:pBdr>
        <w:ind w:right="-24"/>
        <w:jc w:val="both"/>
        <w:rPr>
          <w:rFonts w:ascii="Verdana" w:eastAsia="Verdana" w:hAnsi="Verdana" w:cs="Verdana"/>
          <w:b/>
          <w:bCs/>
          <w:color w:val="000000"/>
          <w:sz w:val="18"/>
          <w:szCs w:val="18"/>
        </w:rPr>
      </w:pPr>
    </w:p>
    <w:p w14:paraId="1E121CCD" w14:textId="77777777" w:rsidR="00CA5823" w:rsidRDefault="00000000">
      <w:pPr>
        <w:widowControl w:val="0"/>
        <w:pBdr>
          <w:top w:val="nil"/>
          <w:left w:val="nil"/>
          <w:bottom w:val="nil"/>
          <w:right w:val="nil"/>
          <w:between w:val="nil"/>
        </w:pBdr>
        <w:spacing w:before="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13.5.5 -</w:t>
      </w:r>
      <w:r>
        <w:rPr>
          <w:rFonts w:ascii="Verdana" w:eastAsia="Verdana" w:hAnsi="Verdana" w:cs="Verdana"/>
          <w:color w:val="000000"/>
          <w:sz w:val="18"/>
          <w:szCs w:val="18"/>
        </w:rPr>
        <w:t xml:space="preserve"> O somatório das multas previstas nas Tabelas 01 e 02 acima não poderá ultrapassar o percentual de 10% (dez por cento) do valor total do contrato.</w:t>
      </w:r>
    </w:p>
    <w:p w14:paraId="37E7AFED" w14:textId="77777777" w:rsidR="00CA5823" w:rsidRDefault="00000000">
      <w:pPr>
        <w:widowControl w:val="0"/>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4E54ED90" w14:textId="77777777" w:rsidR="00CA5823" w:rsidRDefault="00000000">
      <w:pPr>
        <w:widowControl w:val="0"/>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13.6 - IMPEDIMENTO DE LICITAR E CONTRATAR: </w:t>
      </w:r>
      <w:r>
        <w:rPr>
          <w:rFonts w:ascii="Verdana" w:eastAsia="Verdana" w:hAnsi="Verdana" w:cs="Verdana"/>
          <w:color w:val="000000"/>
          <w:sz w:val="18"/>
          <w:szCs w:val="18"/>
        </w:rPr>
        <w:t>A sanção de Impedimento de licitar e contratar com a Administração, de que trata o inciso III, art. 156, da Lei nº 14.133/21, poderá ser aplicada ao CONTRATADO, por culpa ou dolo, por até 03 (três) anos, entre outros casos, no caso de inexecução parcial ou total do objeto, conforme previsto na cláusula 13.3.</w:t>
      </w:r>
    </w:p>
    <w:p w14:paraId="2B2A9EAE" w14:textId="77777777" w:rsidR="00CA5823" w:rsidRDefault="00000000">
      <w:pPr>
        <w:widowControl w:val="0"/>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1D164C3C" w14:textId="77777777" w:rsidR="00CA5823" w:rsidRDefault="00000000">
      <w:pPr>
        <w:widowControl w:val="0"/>
        <w:pBdr>
          <w:top w:val="nil"/>
          <w:left w:val="nil"/>
          <w:bottom w:val="nil"/>
          <w:right w:val="nil"/>
          <w:between w:val="nil"/>
        </w:pBdr>
        <w:spacing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13.7 - DECLARAÇÃO DE INIDONEIDADE: </w:t>
      </w:r>
      <w:r>
        <w:rPr>
          <w:rFonts w:ascii="Verdana" w:eastAsia="Verdana" w:hAnsi="Verdana" w:cs="Verdana"/>
          <w:color w:val="000000"/>
          <w:sz w:val="18"/>
          <w:szCs w:val="18"/>
        </w:rPr>
        <w:t>A Lei nº 14.133/21 trouxe as hipóteses de cabimento específicas para a imposição da declaração de inidoneidade em seu artigo 155, incisos VIII a XII:</w:t>
      </w:r>
    </w:p>
    <w:p w14:paraId="7B775729" w14:textId="77777777" w:rsidR="00CA5823" w:rsidRDefault="00000000">
      <w:pPr>
        <w:widowControl w:val="0"/>
        <w:numPr>
          <w:ilvl w:val="0"/>
          <w:numId w:val="13"/>
        </w:numPr>
        <w:pBdr>
          <w:top w:val="nil"/>
          <w:left w:val="nil"/>
          <w:bottom w:val="nil"/>
          <w:right w:val="nil"/>
          <w:between w:val="nil"/>
        </w:pBdr>
        <w:spacing w:before="120"/>
        <w:ind w:right="2"/>
        <w:jc w:val="both"/>
        <w:rPr>
          <w:rFonts w:ascii="Verdana" w:eastAsia="Verdana" w:hAnsi="Verdana" w:cs="Verdana"/>
          <w:color w:val="000000"/>
          <w:sz w:val="18"/>
          <w:szCs w:val="18"/>
        </w:rPr>
      </w:pPr>
      <w:r>
        <w:rPr>
          <w:rFonts w:ascii="Verdana" w:eastAsia="Verdana" w:hAnsi="Verdana" w:cs="Verdana"/>
          <w:color w:val="000000"/>
          <w:sz w:val="18"/>
          <w:szCs w:val="18"/>
        </w:rPr>
        <w:t>apresentar declaração ou documentação falsa exigida para o certame ou prestar declaração falsa durante a licitação ou a execução do contrato;</w:t>
      </w:r>
    </w:p>
    <w:p w14:paraId="2C57B708" w14:textId="77777777" w:rsidR="00CA5823" w:rsidRDefault="00000000">
      <w:pPr>
        <w:widowControl w:val="0"/>
        <w:numPr>
          <w:ilvl w:val="0"/>
          <w:numId w:val="13"/>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lastRenderedPageBreak/>
        <w:t>fraudar a licitação ou praticar ato fraudulento na execução do contrato;</w:t>
      </w:r>
    </w:p>
    <w:p w14:paraId="3C15808D" w14:textId="77777777" w:rsidR="00CA5823" w:rsidRDefault="00000000">
      <w:pPr>
        <w:widowControl w:val="0"/>
        <w:numPr>
          <w:ilvl w:val="0"/>
          <w:numId w:val="13"/>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comportar-se de modo inidôneo ou cometer fraude de qualquer natureza;</w:t>
      </w:r>
    </w:p>
    <w:p w14:paraId="1FF1887A" w14:textId="77777777" w:rsidR="00CA5823" w:rsidRDefault="00000000">
      <w:pPr>
        <w:widowControl w:val="0"/>
        <w:numPr>
          <w:ilvl w:val="0"/>
          <w:numId w:val="13"/>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praticar atos ilícitos com vistas a frustrar os objetivos da licitação; e</w:t>
      </w:r>
    </w:p>
    <w:p w14:paraId="100D6F57" w14:textId="77777777" w:rsidR="00CA5823" w:rsidRDefault="00000000">
      <w:pPr>
        <w:widowControl w:val="0"/>
        <w:numPr>
          <w:ilvl w:val="0"/>
          <w:numId w:val="13"/>
        </w:numPr>
        <w:pBdr>
          <w:top w:val="nil"/>
          <w:left w:val="nil"/>
          <w:bottom w:val="nil"/>
          <w:right w:val="nil"/>
          <w:between w:val="nil"/>
        </w:pBdr>
        <w:spacing w:after="120"/>
        <w:ind w:right="2"/>
        <w:jc w:val="both"/>
        <w:rPr>
          <w:rFonts w:ascii="Verdana" w:eastAsia="Verdana" w:hAnsi="Verdana" w:cs="Verdana"/>
          <w:color w:val="000000"/>
          <w:sz w:val="18"/>
          <w:szCs w:val="18"/>
        </w:rPr>
      </w:pPr>
      <w:r>
        <w:rPr>
          <w:rFonts w:ascii="Verdana" w:eastAsia="Verdana" w:hAnsi="Verdana" w:cs="Verdana"/>
          <w:color w:val="000000"/>
          <w:sz w:val="18"/>
          <w:szCs w:val="18"/>
        </w:rPr>
        <w:t>praticar ato lesivo previsto no art. 5º da Lei nº 12.846, de 1º de agosto de 2013 (Lei Anticorrupção).</w:t>
      </w:r>
    </w:p>
    <w:p w14:paraId="6E7506DD"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13.7.1 -</w:t>
      </w:r>
      <w:r>
        <w:rPr>
          <w:rFonts w:ascii="Verdana" w:eastAsia="Verdana" w:hAnsi="Verdana" w:cs="Verdana"/>
          <w:color w:val="000000"/>
          <w:sz w:val="18"/>
          <w:szCs w:val="18"/>
        </w:rPr>
        <w:t xml:space="preserve"> A declaração de inidoneidade também é cabível na ocorrência das infrações administrativas previstas nos incisos II a VII do artigo 155 que justifiquem a imposição de penalidade mais grave que a sanção de impedimento de licitar e contratar (prevista no inciso III do artigo 156):</w:t>
      </w:r>
    </w:p>
    <w:p w14:paraId="1A953736" w14:textId="77777777" w:rsidR="00CA5823" w:rsidRDefault="00000000">
      <w:pPr>
        <w:widowControl w:val="0"/>
        <w:numPr>
          <w:ilvl w:val="0"/>
          <w:numId w:val="25"/>
        </w:numPr>
        <w:pBdr>
          <w:top w:val="nil"/>
          <w:left w:val="nil"/>
          <w:bottom w:val="nil"/>
          <w:right w:val="nil"/>
          <w:between w:val="nil"/>
        </w:pBdr>
        <w:spacing w:before="120"/>
        <w:ind w:right="2"/>
        <w:jc w:val="both"/>
        <w:rPr>
          <w:rFonts w:ascii="Verdana" w:eastAsia="Verdana" w:hAnsi="Verdana" w:cs="Verdana"/>
          <w:color w:val="000000"/>
          <w:sz w:val="18"/>
          <w:szCs w:val="18"/>
        </w:rPr>
      </w:pPr>
      <w:r>
        <w:rPr>
          <w:rFonts w:ascii="Verdana" w:eastAsia="Verdana" w:hAnsi="Verdana" w:cs="Verdana"/>
          <w:color w:val="000000"/>
          <w:sz w:val="18"/>
          <w:szCs w:val="18"/>
        </w:rPr>
        <w:t>dar causa à inexecução parcial do contrato que cause grave dano à Administração, ao funcionamento dos serviços públicos ou ao interesse coletivo;</w:t>
      </w:r>
    </w:p>
    <w:p w14:paraId="6973CDE2" w14:textId="77777777" w:rsidR="00CA5823" w:rsidRDefault="00000000">
      <w:pPr>
        <w:widowControl w:val="0"/>
        <w:numPr>
          <w:ilvl w:val="0"/>
          <w:numId w:val="25"/>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dar causa à inexecução total do contrato;</w:t>
      </w:r>
    </w:p>
    <w:p w14:paraId="1AAE4AF1" w14:textId="77777777" w:rsidR="00CA5823" w:rsidRDefault="00000000">
      <w:pPr>
        <w:widowControl w:val="0"/>
        <w:numPr>
          <w:ilvl w:val="0"/>
          <w:numId w:val="25"/>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deixar de entregar a documentação exigida para o certame;</w:t>
      </w:r>
    </w:p>
    <w:p w14:paraId="2B7DD259" w14:textId="77777777" w:rsidR="00CA5823" w:rsidRDefault="00000000">
      <w:pPr>
        <w:widowControl w:val="0"/>
        <w:numPr>
          <w:ilvl w:val="0"/>
          <w:numId w:val="25"/>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não manter a proposta, salvo em decorrência de fato superveniente devidamente justificado;</w:t>
      </w:r>
    </w:p>
    <w:p w14:paraId="14FB6F29" w14:textId="77777777" w:rsidR="00CA5823" w:rsidRDefault="00000000">
      <w:pPr>
        <w:widowControl w:val="0"/>
        <w:numPr>
          <w:ilvl w:val="0"/>
          <w:numId w:val="25"/>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não celebrar o contrato ou não entregar a documentação exigida para a contratação, quando convocado dentro do prazo de validade de sua proposta;</w:t>
      </w:r>
    </w:p>
    <w:p w14:paraId="0CE42EAC" w14:textId="77777777" w:rsidR="00CA5823" w:rsidRDefault="00000000">
      <w:pPr>
        <w:widowControl w:val="0"/>
        <w:numPr>
          <w:ilvl w:val="0"/>
          <w:numId w:val="25"/>
        </w:numPr>
        <w:pBdr>
          <w:top w:val="nil"/>
          <w:left w:val="nil"/>
          <w:bottom w:val="nil"/>
          <w:right w:val="nil"/>
          <w:between w:val="nil"/>
        </w:pBdr>
        <w:spacing w:after="120"/>
        <w:ind w:right="2"/>
        <w:jc w:val="both"/>
        <w:rPr>
          <w:rFonts w:ascii="Verdana" w:eastAsia="Verdana" w:hAnsi="Verdana" w:cs="Verdana"/>
          <w:color w:val="000000"/>
          <w:sz w:val="18"/>
          <w:szCs w:val="18"/>
        </w:rPr>
      </w:pPr>
      <w:r>
        <w:rPr>
          <w:rFonts w:ascii="Verdana" w:eastAsia="Verdana" w:hAnsi="Verdana" w:cs="Verdana"/>
          <w:color w:val="000000"/>
          <w:sz w:val="18"/>
          <w:szCs w:val="18"/>
        </w:rPr>
        <w:t>ensejar o retardamento da execução ou da entrega do objeto da licitação sem motivo justificado.</w:t>
      </w:r>
    </w:p>
    <w:p w14:paraId="28DF277F" w14:textId="77777777" w:rsidR="00CA5823"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13.7.2 -</w:t>
      </w:r>
      <w:r>
        <w:rPr>
          <w:rFonts w:ascii="Verdana" w:eastAsia="Verdana" w:hAnsi="Verdana" w:cs="Verdana"/>
          <w:color w:val="000000"/>
          <w:sz w:val="18"/>
          <w:szCs w:val="18"/>
        </w:rPr>
        <w:t xml:space="preserve"> Ademais, a declaração de inidoneidade, como diz o artigo 156 da lei 14.133/21, inciso V, § 5º, impedirá o responsável de licitar ou contratar no âmbito da Administração Pública direta e indireta de todos os entes federativos, pelo prazo mínimo de 3 (três) anos e máximo de 6 (seis) anos.</w:t>
      </w:r>
    </w:p>
    <w:p w14:paraId="13FAF0A8" w14:textId="77777777" w:rsidR="00CA5823" w:rsidRDefault="00CA5823">
      <w:pPr>
        <w:widowControl w:val="0"/>
        <w:pBdr>
          <w:top w:val="nil"/>
          <w:left w:val="nil"/>
          <w:bottom w:val="nil"/>
          <w:right w:val="nil"/>
          <w:between w:val="nil"/>
        </w:pBdr>
        <w:ind w:right="-24"/>
        <w:jc w:val="both"/>
        <w:rPr>
          <w:rFonts w:ascii="Verdana" w:eastAsia="Verdana" w:hAnsi="Verdana" w:cs="Verdana"/>
          <w:color w:val="000000"/>
          <w:sz w:val="18"/>
          <w:szCs w:val="18"/>
        </w:rPr>
      </w:pPr>
    </w:p>
    <w:p w14:paraId="1CEF1561" w14:textId="77777777" w:rsidR="00CA5823" w:rsidRDefault="00000000">
      <w:pPr>
        <w:widowControl w:val="0"/>
        <w:pBdr>
          <w:top w:val="nil"/>
          <w:left w:val="nil"/>
          <w:bottom w:val="nil"/>
          <w:right w:val="nil"/>
          <w:between w:val="nil"/>
        </w:pBdr>
        <w:ind w:right="-24"/>
        <w:jc w:val="both"/>
        <w:rPr>
          <w:rFonts w:ascii="Verdana" w:eastAsia="Verdana" w:hAnsi="Verdana" w:cs="Verdana"/>
          <w:b/>
          <w:bCs/>
          <w:color w:val="000000"/>
          <w:sz w:val="18"/>
          <w:szCs w:val="18"/>
        </w:rPr>
      </w:pPr>
      <w:r>
        <w:rPr>
          <w:rFonts w:ascii="Verdana" w:eastAsia="Verdana" w:hAnsi="Verdana" w:cs="Verdana"/>
          <w:b/>
          <w:bCs/>
          <w:color w:val="000000"/>
          <w:sz w:val="18"/>
          <w:szCs w:val="18"/>
        </w:rPr>
        <w:t>13.8 - DOS PROCEDIMENTOS PARA APLICAÇÃO DE PENALIDADES.</w:t>
      </w:r>
    </w:p>
    <w:p w14:paraId="1B13F47F"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r>
        <w:rPr>
          <w:rFonts w:ascii="Verdana" w:eastAsia="Verdana" w:hAnsi="Verdana" w:cs="Verdana"/>
          <w:color w:val="000000"/>
          <w:sz w:val="18"/>
          <w:szCs w:val="18"/>
        </w:rPr>
        <w:t>i. A Administração poderá, ad cautelam, efetuar a retenção do valor da multa presumida antes da instauração do regular procedimento administrativo. Se a multa aplicada e as indenizações cabíveis forem superiores ao valor de pagamento eventualmente devido pela Administração ao contratado, além da perda desse valor, a diferença será descontada da garantia prestada ou será cobrada judicialmente.</w:t>
      </w:r>
    </w:p>
    <w:p w14:paraId="67975FD6"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ii</w:t>
      </w:r>
      <w:proofErr w:type="spellEnd"/>
      <w:r>
        <w:rPr>
          <w:rFonts w:ascii="Verdana" w:eastAsia="Verdana" w:hAnsi="Verdana" w:cs="Verdana"/>
          <w:color w:val="000000"/>
          <w:sz w:val="18"/>
          <w:szCs w:val="18"/>
        </w:rPr>
        <w:t>. As penalidades aqui previstas serão aplicadas sem prejuízo das sanções civis ou penais cabíveis, quando for o caso, não eximindo o licitante de reparar integralmente eventuais danos que seu ato punível venha a acarretar à Administração.</w:t>
      </w:r>
    </w:p>
    <w:p w14:paraId="35447B52"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iii</w:t>
      </w:r>
      <w:proofErr w:type="spellEnd"/>
      <w:r>
        <w:rPr>
          <w:rFonts w:ascii="Verdana" w:eastAsia="Verdana" w:hAnsi="Verdana" w:cs="Verdana"/>
          <w:color w:val="000000"/>
          <w:sz w:val="18"/>
          <w:szCs w:val="18"/>
        </w:rPr>
        <w:t>. A apuração das penalidades deverá se realizar em processo administrativo autônomo, de iniciativa do gestor do contrato, a ser conduzido pela Subsecretaria Geral do Tribunal de Justiça, e apensado, ao final do procedimento de apuração, ao processo originário da contratação.</w:t>
      </w:r>
    </w:p>
    <w:p w14:paraId="1F3BC5D1"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iv</w:t>
      </w:r>
      <w:proofErr w:type="spellEnd"/>
      <w:r>
        <w:rPr>
          <w:rFonts w:ascii="Verdana" w:eastAsia="Verdana" w:hAnsi="Verdana" w:cs="Verdana"/>
          <w:color w:val="000000"/>
          <w:sz w:val="18"/>
          <w:szCs w:val="18"/>
        </w:rPr>
        <w:t>. Na hipótese de o gestor sugerir a rescisão do contrato, deverá avaliar o efeito da medida e o impacto operacional da decisão, informando plano de ação para anular o impacto.</w:t>
      </w:r>
    </w:p>
    <w:p w14:paraId="5320B246"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r>
        <w:rPr>
          <w:rFonts w:ascii="Verdana" w:eastAsia="Verdana" w:hAnsi="Verdana" w:cs="Verdana"/>
          <w:color w:val="000000"/>
          <w:sz w:val="18"/>
          <w:szCs w:val="18"/>
        </w:rPr>
        <w:t>v. As sanções administrativas somente serão aplicadas mediante regular processo administrativo, que tramitará conforme a Norma de Procedimentos nº 01.08, regulamento da contratante encontrado no endereço “</w:t>
      </w:r>
      <w:hyperlink r:id="rId33">
        <w:r w:rsidR="00CA5823">
          <w:rPr>
            <w:rFonts w:ascii="Verdana" w:eastAsia="Verdana" w:hAnsi="Verdana" w:cs="Verdana"/>
            <w:color w:val="000000"/>
            <w:sz w:val="18"/>
            <w:szCs w:val="18"/>
            <w:u w:val="single"/>
          </w:rPr>
          <w:t>http://www.tjes.jus.br/publicacoes/normas-de-procedimentos-intranet/</w:t>
        </w:r>
      </w:hyperlink>
      <w:r>
        <w:rPr>
          <w:rFonts w:ascii="Verdana" w:eastAsia="Verdana" w:hAnsi="Verdana" w:cs="Verdana"/>
          <w:color w:val="000000"/>
          <w:sz w:val="18"/>
          <w:szCs w:val="18"/>
        </w:rPr>
        <w:t>”,  assegurada a ampla defesa e o contraditório, observando-se as seguintes regras:</w:t>
      </w:r>
    </w:p>
    <w:p w14:paraId="28640EFB" w14:textId="77777777" w:rsidR="00CA5823" w:rsidRDefault="00000000">
      <w:pPr>
        <w:widowControl w:val="0"/>
        <w:numPr>
          <w:ilvl w:val="0"/>
          <w:numId w:val="3"/>
        </w:numPr>
        <w:pBdr>
          <w:top w:val="nil"/>
          <w:left w:val="nil"/>
          <w:bottom w:val="nil"/>
          <w:right w:val="nil"/>
          <w:between w:val="nil"/>
        </w:pBdr>
        <w:spacing w:before="240"/>
        <w:ind w:right="-24"/>
        <w:jc w:val="both"/>
        <w:rPr>
          <w:rFonts w:ascii="Verdana" w:eastAsia="Verdana" w:hAnsi="Verdana" w:cs="Verdana"/>
          <w:color w:val="000000"/>
          <w:sz w:val="18"/>
          <w:szCs w:val="18"/>
        </w:rPr>
      </w:pPr>
      <w:r>
        <w:rPr>
          <w:rFonts w:ascii="Verdana" w:eastAsia="Verdana" w:hAnsi="Verdana" w:cs="Verdana"/>
          <w:color w:val="000000"/>
          <w:sz w:val="18"/>
          <w:szCs w:val="18"/>
        </w:rPr>
        <w:t xml:space="preserve">Antes de iniciar a autuação do processo administrativo para analisar a incidência de </w:t>
      </w:r>
      <w:r>
        <w:rPr>
          <w:rFonts w:ascii="Verdana" w:eastAsia="Verdana" w:hAnsi="Verdana" w:cs="Verdana"/>
          <w:color w:val="000000"/>
          <w:sz w:val="18"/>
          <w:szCs w:val="18"/>
        </w:rPr>
        <w:lastRenderedPageBreak/>
        <w:t>penalidade, o gestor do contrato deverá notificar diretamente a contratada, por qualquer meio idôneo, ou seja, e-mail oficialmente informado pela contratada, carta com aviso de recebimento (AR) etc.</w:t>
      </w:r>
    </w:p>
    <w:p w14:paraId="219F8E13" w14:textId="77777777" w:rsidR="00CA5823" w:rsidRDefault="00000000">
      <w:pPr>
        <w:widowControl w:val="0"/>
        <w:numPr>
          <w:ilvl w:val="0"/>
          <w:numId w:val="3"/>
        </w:numPr>
        <w:pBdr>
          <w:top w:val="nil"/>
          <w:left w:val="nil"/>
          <w:bottom w:val="nil"/>
          <w:right w:val="nil"/>
          <w:between w:val="nil"/>
        </w:pBdr>
        <w:spacing w:after="240"/>
        <w:ind w:right="-24"/>
        <w:jc w:val="both"/>
        <w:rPr>
          <w:rFonts w:ascii="Verdana" w:eastAsia="Verdana" w:hAnsi="Verdana" w:cs="Verdana"/>
          <w:color w:val="000000"/>
          <w:sz w:val="18"/>
          <w:szCs w:val="18"/>
        </w:rPr>
      </w:pPr>
      <w:r>
        <w:rPr>
          <w:rFonts w:ascii="Verdana" w:eastAsia="Verdana" w:hAnsi="Verdana" w:cs="Verdana"/>
          <w:color w:val="000000"/>
          <w:sz w:val="18"/>
          <w:szCs w:val="18"/>
        </w:rPr>
        <w:t>A notificação deverá indicar, no mínimo, a conduta da contratada reputada como infratora, a motivação para possível aplicação da penalidade, a sanção que se pretende aplicar, o prazo para responder à notificação.</w:t>
      </w:r>
    </w:p>
    <w:p w14:paraId="011A2F0C"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r>
        <w:rPr>
          <w:rFonts w:ascii="Verdana" w:eastAsia="Verdana" w:hAnsi="Verdana" w:cs="Verdana"/>
          <w:color w:val="000000"/>
          <w:sz w:val="18"/>
          <w:szCs w:val="18"/>
        </w:rPr>
        <w:t>vi. Se recebida alguma resposta, esta deverá ser juntada ao processo administrativo. Se não recebida  resposta alguma dentro do prazo concedido, isso deverá ser informado no processo.</w:t>
      </w:r>
    </w:p>
    <w:p w14:paraId="648B7F0D"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vii</w:t>
      </w:r>
      <w:proofErr w:type="spellEnd"/>
      <w:r>
        <w:rPr>
          <w:rFonts w:ascii="Verdana" w:eastAsia="Verdana" w:hAnsi="Verdana" w:cs="Verdana"/>
          <w:color w:val="000000"/>
          <w:sz w:val="18"/>
          <w:szCs w:val="18"/>
        </w:rPr>
        <w:t>. Serão consideradas eficazes as notificações enviadas ao endereço anteriormente indicado pela contratada, na ausência de comunicação por parte desta de qualquer alteração, tendo em vista a obrigação da contratada de comunicar ao gestor do contrato as mudanças de endereço ocorridas no curso do processo licitatório e da vigência do contrato.</w:t>
      </w:r>
    </w:p>
    <w:p w14:paraId="56960F8E"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viii</w:t>
      </w:r>
      <w:proofErr w:type="spellEnd"/>
      <w:r>
        <w:rPr>
          <w:rFonts w:ascii="Verdana" w:eastAsia="Verdana" w:hAnsi="Verdana" w:cs="Verdana"/>
          <w:color w:val="000000"/>
          <w:sz w:val="18"/>
          <w:szCs w:val="18"/>
        </w:rPr>
        <w:t>. Qualquer descumprimento contratual será objeto de penalização, salvo se as justificativas apresentadas pelo contratado forem aceitas pela Administração, representada pela autoridade competente para julgar, caso em que a contratada poderá ser comunicada de que novas ocorrências poderão acarretar aplicação de penalidade.</w:t>
      </w:r>
    </w:p>
    <w:p w14:paraId="55DFAD3A"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ix</w:t>
      </w:r>
      <w:proofErr w:type="spellEnd"/>
      <w:r>
        <w:rPr>
          <w:rFonts w:ascii="Verdana" w:eastAsia="Verdana" w:hAnsi="Verdana" w:cs="Verdana"/>
          <w:color w:val="000000"/>
          <w:sz w:val="18"/>
          <w:szCs w:val="18"/>
        </w:rPr>
        <w:t>. O valor da multa aplicada será:</w:t>
      </w:r>
    </w:p>
    <w:p w14:paraId="01056078" w14:textId="77777777" w:rsidR="00CA5823" w:rsidRDefault="00000000">
      <w:pPr>
        <w:widowControl w:val="0"/>
        <w:numPr>
          <w:ilvl w:val="0"/>
          <w:numId w:val="21"/>
        </w:numPr>
        <w:pBdr>
          <w:top w:val="nil"/>
          <w:left w:val="nil"/>
          <w:bottom w:val="nil"/>
          <w:right w:val="nil"/>
          <w:between w:val="nil"/>
        </w:pBdr>
        <w:spacing w:before="240"/>
        <w:ind w:right="-24"/>
        <w:rPr>
          <w:rFonts w:ascii="Verdana" w:eastAsia="Verdana" w:hAnsi="Verdana" w:cs="Verdana"/>
          <w:color w:val="000000"/>
          <w:sz w:val="18"/>
          <w:szCs w:val="18"/>
        </w:rPr>
      </w:pPr>
      <w:r>
        <w:rPr>
          <w:rFonts w:ascii="Verdana" w:eastAsia="Verdana" w:hAnsi="Verdana" w:cs="Verdana"/>
          <w:color w:val="000000"/>
          <w:sz w:val="18"/>
          <w:szCs w:val="18"/>
        </w:rPr>
        <w:t>Retido dos pagamentos devidos pela Administração.</w:t>
      </w:r>
    </w:p>
    <w:p w14:paraId="46527944" w14:textId="77777777" w:rsidR="00CA5823" w:rsidRDefault="00000000">
      <w:pPr>
        <w:widowControl w:val="0"/>
        <w:numPr>
          <w:ilvl w:val="0"/>
          <w:numId w:val="21"/>
        </w:numPr>
        <w:pBdr>
          <w:top w:val="nil"/>
          <w:left w:val="nil"/>
          <w:bottom w:val="nil"/>
          <w:right w:val="nil"/>
          <w:between w:val="nil"/>
        </w:pBdr>
        <w:ind w:right="-24"/>
        <w:rPr>
          <w:rFonts w:ascii="Verdana" w:eastAsia="Verdana" w:hAnsi="Verdana" w:cs="Verdana"/>
          <w:color w:val="000000"/>
          <w:sz w:val="18"/>
          <w:szCs w:val="18"/>
        </w:rPr>
      </w:pPr>
      <w:r>
        <w:rPr>
          <w:rFonts w:ascii="Verdana" w:eastAsia="Verdana" w:hAnsi="Verdana" w:cs="Verdana"/>
          <w:color w:val="000000"/>
          <w:sz w:val="18"/>
          <w:szCs w:val="18"/>
        </w:rPr>
        <w:t>Pago por meio de guia de recolhimento.</w:t>
      </w:r>
    </w:p>
    <w:p w14:paraId="6502FCD8" w14:textId="77777777" w:rsidR="00CA5823" w:rsidRDefault="00000000">
      <w:pPr>
        <w:widowControl w:val="0"/>
        <w:numPr>
          <w:ilvl w:val="0"/>
          <w:numId w:val="21"/>
        </w:numPr>
        <w:pBdr>
          <w:top w:val="nil"/>
          <w:left w:val="nil"/>
          <w:bottom w:val="nil"/>
          <w:right w:val="nil"/>
          <w:between w:val="nil"/>
        </w:pBdr>
        <w:ind w:right="-24"/>
        <w:rPr>
          <w:rFonts w:ascii="Verdana" w:eastAsia="Verdana" w:hAnsi="Verdana" w:cs="Verdana"/>
          <w:color w:val="000000"/>
          <w:sz w:val="18"/>
          <w:szCs w:val="18"/>
        </w:rPr>
      </w:pPr>
      <w:r>
        <w:rPr>
          <w:rFonts w:ascii="Verdana" w:eastAsia="Verdana" w:hAnsi="Verdana" w:cs="Verdana"/>
          <w:color w:val="000000"/>
          <w:sz w:val="18"/>
          <w:szCs w:val="18"/>
        </w:rPr>
        <w:t>Descontado o valor da garantia prestada.</w:t>
      </w:r>
    </w:p>
    <w:p w14:paraId="3EAAD94A" w14:textId="77777777" w:rsidR="00CA5823" w:rsidRDefault="00000000">
      <w:pPr>
        <w:widowControl w:val="0"/>
        <w:numPr>
          <w:ilvl w:val="0"/>
          <w:numId w:val="21"/>
        </w:numPr>
        <w:pBdr>
          <w:top w:val="nil"/>
          <w:left w:val="nil"/>
          <w:bottom w:val="nil"/>
          <w:right w:val="nil"/>
          <w:between w:val="nil"/>
        </w:pBdr>
        <w:ind w:right="-24"/>
        <w:rPr>
          <w:rFonts w:ascii="Verdana" w:eastAsia="Verdana" w:hAnsi="Verdana" w:cs="Verdana"/>
          <w:color w:val="000000"/>
          <w:sz w:val="18"/>
          <w:szCs w:val="18"/>
        </w:rPr>
      </w:pPr>
      <w:r>
        <w:rPr>
          <w:rFonts w:ascii="Verdana" w:eastAsia="Verdana" w:hAnsi="Verdana" w:cs="Verdana"/>
          <w:color w:val="000000"/>
          <w:sz w:val="18"/>
          <w:szCs w:val="18"/>
        </w:rPr>
        <w:t>Cobrado judicialmente.</w:t>
      </w:r>
    </w:p>
    <w:p w14:paraId="3B5EB829" w14:textId="77777777" w:rsidR="00CA5823" w:rsidRDefault="00CA5823">
      <w:pPr>
        <w:widowControl w:val="0"/>
        <w:pBdr>
          <w:top w:val="nil"/>
          <w:left w:val="nil"/>
          <w:bottom w:val="nil"/>
          <w:right w:val="nil"/>
          <w:between w:val="nil"/>
        </w:pBdr>
        <w:ind w:left="720" w:right="-24"/>
        <w:rPr>
          <w:rFonts w:ascii="Verdana" w:eastAsia="Verdana" w:hAnsi="Verdana" w:cs="Verdana"/>
          <w:color w:val="000000"/>
          <w:sz w:val="18"/>
          <w:szCs w:val="18"/>
        </w:rPr>
      </w:pPr>
    </w:p>
    <w:p w14:paraId="3BCBD34A" w14:textId="77777777" w:rsidR="00CA5823" w:rsidRDefault="00000000">
      <w:pPr>
        <w:widowControl w:val="0"/>
        <w:pBdr>
          <w:top w:val="nil"/>
          <w:left w:val="nil"/>
          <w:bottom w:val="nil"/>
          <w:right w:val="nil"/>
          <w:between w:val="nil"/>
        </w:pBdr>
        <w:spacing w:after="240"/>
        <w:ind w:right="-24"/>
        <w:jc w:val="both"/>
        <w:rPr>
          <w:rFonts w:ascii="Verdana" w:eastAsia="Verdana" w:hAnsi="Verdana" w:cs="Verdana"/>
          <w:color w:val="000000"/>
          <w:sz w:val="18"/>
          <w:szCs w:val="18"/>
        </w:rPr>
      </w:pPr>
      <w:r>
        <w:rPr>
          <w:rFonts w:ascii="Verdana" w:eastAsia="Verdana" w:hAnsi="Verdana" w:cs="Verdana"/>
          <w:color w:val="000000"/>
          <w:sz w:val="18"/>
          <w:szCs w:val="18"/>
        </w:rPr>
        <w:t>x. Havendo créditos a serem recebidos pela contratada, a Administração somente fará o pagamento após descontar os valores relativos à obrigação financeira que lhe for imposta em virtude de penalidade.</w:t>
      </w:r>
    </w:p>
    <w:p w14:paraId="157581EC"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r>
        <w:rPr>
          <w:rFonts w:ascii="Verdana" w:eastAsia="Verdana" w:hAnsi="Verdana" w:cs="Verdana"/>
          <w:color w:val="000000"/>
          <w:sz w:val="18"/>
          <w:szCs w:val="18"/>
        </w:rPr>
        <w:t>xi. Se os valores do pagamento e da garantia forem insuficientes, fica a contratada obrigada a recolher a importância devida no prazo de 15 (quinze) dias, contado da comunicação oficial.</w:t>
      </w:r>
    </w:p>
    <w:p w14:paraId="5805EB83" w14:textId="77777777" w:rsidR="00CA5823" w:rsidRDefault="00000000">
      <w:pPr>
        <w:widowControl w:val="0"/>
        <w:pBdr>
          <w:top w:val="nil"/>
          <w:left w:val="nil"/>
          <w:bottom w:val="nil"/>
          <w:right w:val="nil"/>
          <w:between w:val="nil"/>
        </w:pBdr>
        <w:spacing w:before="240" w:after="240"/>
        <w:ind w:right="-24"/>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xii</w:t>
      </w:r>
      <w:proofErr w:type="spellEnd"/>
      <w:r>
        <w:rPr>
          <w:rFonts w:ascii="Verdana" w:eastAsia="Verdana" w:hAnsi="Verdana" w:cs="Verdana"/>
          <w:color w:val="000000"/>
          <w:sz w:val="18"/>
          <w:szCs w:val="18"/>
        </w:rPr>
        <w:t>. Na aplicação da multa, será facultada a defesa do interessado no prazo de 15 (quinze) dias úteis, contado da data de sua intimação.</w:t>
      </w:r>
    </w:p>
    <w:p w14:paraId="7628E3F1" w14:textId="77777777" w:rsidR="00CA5823" w:rsidRDefault="00000000">
      <w:pPr>
        <w:widowControl w:val="0"/>
        <w:pBdr>
          <w:top w:val="nil"/>
          <w:left w:val="nil"/>
          <w:bottom w:val="nil"/>
          <w:right w:val="nil"/>
          <w:between w:val="nil"/>
        </w:pBdr>
        <w:ind w:right="-24"/>
        <w:jc w:val="both"/>
        <w:rPr>
          <w:rFonts w:ascii="Verdana" w:eastAsia="Verdana" w:hAnsi="Verdana" w:cs="Verdana"/>
          <w:color w:val="000000"/>
          <w:sz w:val="18"/>
          <w:szCs w:val="18"/>
        </w:rPr>
      </w:pPr>
      <w:proofErr w:type="spellStart"/>
      <w:r>
        <w:rPr>
          <w:rFonts w:ascii="Verdana" w:eastAsia="Verdana" w:hAnsi="Verdana" w:cs="Verdana"/>
          <w:color w:val="000000"/>
          <w:sz w:val="18"/>
          <w:szCs w:val="18"/>
        </w:rPr>
        <w:t>xiii</w:t>
      </w:r>
      <w:proofErr w:type="spellEnd"/>
      <w:r>
        <w:rPr>
          <w:rFonts w:ascii="Verdana" w:eastAsia="Verdana" w:hAnsi="Verdana" w:cs="Verdana"/>
          <w:color w:val="000000"/>
          <w:sz w:val="18"/>
          <w:szCs w:val="18"/>
        </w:rPr>
        <w:t>. A aplicação das sanções “ impedimento de licitar e contratar” e “declaração de inidoneidade para licitar ou contratar” requererá a instauração de processo de responsabilização, a ser conduzido por comissão composta de 2 (dois) ou mais servidores estáveis, que avaliará fatos e circunstâncias conhecidos e intimará a contratada para, no prazo de 15 (quinze) dias úteis, contado da data de intimação, apresentar defesa escrita e especificar as provas que pretenda produzir.</w:t>
      </w:r>
    </w:p>
    <w:p w14:paraId="19BD8F36" w14:textId="77777777" w:rsidR="00CA5823" w:rsidRDefault="00CA5823">
      <w:pPr>
        <w:widowControl w:val="0"/>
        <w:pBdr>
          <w:top w:val="nil"/>
          <w:left w:val="nil"/>
          <w:bottom w:val="nil"/>
          <w:right w:val="nil"/>
          <w:between w:val="nil"/>
        </w:pBdr>
        <w:ind w:right="-24"/>
        <w:jc w:val="both"/>
        <w:rPr>
          <w:rFonts w:ascii="Verdana" w:eastAsia="Verdana" w:hAnsi="Verdana" w:cs="Verdana"/>
          <w:color w:val="000000"/>
          <w:sz w:val="18"/>
          <w:szCs w:val="18"/>
        </w:rPr>
      </w:pPr>
    </w:p>
    <w:p w14:paraId="182BCB6F" w14:textId="77777777" w:rsidR="00CA5823" w:rsidRDefault="00000000">
      <w:pPr>
        <w:pBdr>
          <w:top w:val="nil"/>
          <w:left w:val="nil"/>
          <w:bottom w:val="nil"/>
          <w:right w:val="nil"/>
          <w:between w:val="nil"/>
        </w:pBdr>
        <w:shd w:val="clear" w:color="auto" w:fill="BFBFBF"/>
        <w:tabs>
          <w:tab w:val="left" w:pos="425"/>
        </w:tabs>
        <w:jc w:val="center"/>
        <w:rPr>
          <w:rFonts w:ascii="Calibri" w:eastAsia="Calibri" w:hAnsi="Calibri" w:cs="Calibri"/>
          <w:color w:val="000000"/>
        </w:rPr>
      </w:pPr>
      <w:r>
        <w:rPr>
          <w:rFonts w:ascii="Verdana" w:eastAsia="Verdana" w:hAnsi="Verdana" w:cs="Verdana"/>
          <w:b/>
          <w:bCs/>
          <w:color w:val="000000"/>
          <w:sz w:val="18"/>
          <w:szCs w:val="18"/>
        </w:rPr>
        <w:t>CLÁUSULA DÉCIMA QUARTA - DO RECEBIMENTO DO OBJETO</w:t>
      </w:r>
    </w:p>
    <w:p w14:paraId="6328195E"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14.1 - </w:t>
      </w:r>
      <w:r>
        <w:rPr>
          <w:rFonts w:ascii="Verdana" w:eastAsia="Verdana" w:hAnsi="Verdana" w:cs="Verdana"/>
          <w:color w:val="000000"/>
          <w:sz w:val="18"/>
          <w:szCs w:val="18"/>
        </w:rPr>
        <w:t>Nos termos do art. 140, da lei 14.133/21, executado o contrato, o seu objeto será recebido:</w:t>
      </w:r>
    </w:p>
    <w:p w14:paraId="14622642" w14:textId="77777777" w:rsidR="00CA5823" w:rsidRDefault="00000000">
      <w:pPr>
        <w:widowControl w:val="0"/>
        <w:pBdr>
          <w:top w:val="nil"/>
          <w:left w:val="nil"/>
          <w:bottom w:val="nil"/>
          <w:right w:val="nil"/>
          <w:between w:val="nil"/>
        </w:pBdr>
        <w:spacing w:before="120" w:after="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a) provisoriamente,</w:t>
      </w:r>
      <w:r>
        <w:rPr>
          <w:rFonts w:ascii="Verdana" w:eastAsia="Verdana" w:hAnsi="Verdana" w:cs="Verdana"/>
          <w:color w:val="000000"/>
          <w:sz w:val="18"/>
          <w:szCs w:val="18"/>
        </w:rPr>
        <w:t xml:space="preserve"> pelo responsável por seu acompanhamento e fiscalização, mediante termo detalhado, quando verificado o cumprimento das exigências de caráter técnico;</w:t>
      </w:r>
    </w:p>
    <w:p w14:paraId="1462762A" w14:textId="77777777" w:rsidR="00CA5823" w:rsidRDefault="00000000">
      <w:pPr>
        <w:widowControl w:val="0"/>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b) definitivamente,</w:t>
      </w:r>
      <w:r>
        <w:rPr>
          <w:rFonts w:ascii="Verdana" w:eastAsia="Verdana" w:hAnsi="Verdana" w:cs="Verdana"/>
          <w:color w:val="000000"/>
          <w:sz w:val="18"/>
          <w:szCs w:val="18"/>
        </w:rPr>
        <w:t xml:space="preserve"> por servidor ou comissão designada pela autoridade competente, mediante termo detalhado que comprove o atendimento das exigências contratuais; </w:t>
      </w:r>
    </w:p>
    <w:p w14:paraId="205BE7FA" w14:textId="77777777" w:rsidR="00CA5823" w:rsidRDefault="00000000">
      <w:pPr>
        <w:widowControl w:val="0"/>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t>13.2 -</w:t>
      </w:r>
      <w:r>
        <w:rPr>
          <w:rFonts w:ascii="Verdana" w:eastAsia="Verdana" w:hAnsi="Verdana" w:cs="Verdana"/>
          <w:color w:val="000000"/>
          <w:sz w:val="18"/>
          <w:szCs w:val="18"/>
        </w:rPr>
        <w:t xml:space="preserve"> O objeto do contrato poderá ser rejeitado, no todo ou em parte, quando estiver em desacordo com o contrato. </w:t>
      </w:r>
    </w:p>
    <w:p w14:paraId="00DF1693" w14:textId="77777777" w:rsidR="00CA5823" w:rsidRDefault="00000000">
      <w:pPr>
        <w:widowControl w:val="0"/>
        <w:pBdr>
          <w:top w:val="nil"/>
          <w:left w:val="nil"/>
          <w:bottom w:val="nil"/>
          <w:right w:val="nil"/>
          <w:between w:val="nil"/>
        </w:pBdr>
        <w:spacing w:before="120"/>
        <w:ind w:right="-30"/>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13.3 -</w:t>
      </w:r>
      <w:r>
        <w:rPr>
          <w:rFonts w:ascii="Verdana" w:eastAsia="Verdana" w:hAnsi="Verdana" w:cs="Verdana"/>
          <w:color w:val="000000"/>
          <w:sz w:val="18"/>
          <w:szCs w:val="18"/>
        </w:rPr>
        <w:t xml:space="preserve"> O recebimento provisório ou definitivo não exclui a responsabilidade civil pela solidez e segurança da obra ou do serviço, nem ético-profissional pela perfeita execução do contrato, dentro dos limites estabelecidos pela lei ou pelo contrato.</w:t>
      </w:r>
    </w:p>
    <w:p w14:paraId="0971B416" w14:textId="77777777" w:rsidR="00CA5823" w:rsidRDefault="00CA5823">
      <w:pPr>
        <w:widowControl w:val="0"/>
        <w:pBdr>
          <w:top w:val="nil"/>
          <w:left w:val="nil"/>
          <w:bottom w:val="nil"/>
          <w:right w:val="nil"/>
          <w:between w:val="nil"/>
        </w:pBdr>
        <w:spacing w:after="120"/>
        <w:ind w:right="-30"/>
        <w:jc w:val="both"/>
        <w:rPr>
          <w:rFonts w:ascii="Verdana" w:eastAsia="Verdana" w:hAnsi="Verdana" w:cs="Verdana"/>
          <w:color w:val="000000"/>
          <w:sz w:val="18"/>
          <w:szCs w:val="18"/>
        </w:rPr>
      </w:pPr>
    </w:p>
    <w:p w14:paraId="6A1669B0" w14:textId="77777777" w:rsidR="00CA5823" w:rsidRDefault="00000000">
      <w:pPr>
        <w:pBdr>
          <w:top w:val="nil"/>
          <w:left w:val="nil"/>
          <w:bottom w:val="nil"/>
          <w:right w:val="nil"/>
          <w:between w:val="nil"/>
        </w:pBdr>
        <w:shd w:val="clear" w:color="auto" w:fill="BFBFBF"/>
        <w:tabs>
          <w:tab w:val="left" w:pos="425"/>
        </w:tabs>
        <w:jc w:val="center"/>
        <w:rPr>
          <w:rFonts w:ascii="Calibri" w:eastAsia="Calibri" w:hAnsi="Calibri" w:cs="Calibri"/>
          <w:color w:val="000000"/>
        </w:rPr>
      </w:pPr>
      <w:r>
        <w:rPr>
          <w:rFonts w:ascii="Verdana" w:eastAsia="Verdana" w:hAnsi="Verdana" w:cs="Verdana"/>
          <w:b/>
          <w:bCs/>
          <w:color w:val="000000"/>
          <w:sz w:val="18"/>
          <w:szCs w:val="18"/>
        </w:rPr>
        <w:t>CLÁUSULA DÉCIMA QUINTA - DA EXTINÇÃO CONTRATUAL</w:t>
      </w:r>
    </w:p>
    <w:p w14:paraId="78E16508" w14:textId="77777777" w:rsidR="00CA5823" w:rsidRDefault="00CA5823">
      <w:pPr>
        <w:pBdr>
          <w:top w:val="nil"/>
          <w:left w:val="nil"/>
          <w:bottom w:val="nil"/>
          <w:right w:val="nil"/>
          <w:between w:val="nil"/>
        </w:pBdr>
        <w:tabs>
          <w:tab w:val="left" w:pos="425"/>
        </w:tabs>
        <w:ind w:left="686"/>
        <w:jc w:val="center"/>
        <w:rPr>
          <w:rFonts w:ascii="Verdana" w:eastAsia="Verdana" w:hAnsi="Verdana" w:cs="Verdana"/>
          <w:b/>
          <w:bCs/>
          <w:color w:val="000000"/>
          <w:sz w:val="18"/>
          <w:szCs w:val="18"/>
        </w:rPr>
      </w:pPr>
    </w:p>
    <w:p w14:paraId="79EDCF33"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15.1 -</w:t>
      </w:r>
      <w:r>
        <w:rPr>
          <w:rFonts w:ascii="Verdana" w:eastAsia="Verdana" w:hAnsi="Verdana" w:cs="Verdana"/>
          <w:b/>
          <w:bCs/>
          <w:color w:val="000000"/>
          <w:sz w:val="18"/>
          <w:szCs w:val="18"/>
        </w:rPr>
        <w:tab/>
      </w:r>
      <w:r>
        <w:rPr>
          <w:rFonts w:ascii="Verdana" w:eastAsia="Verdana" w:hAnsi="Verdana" w:cs="Verdana"/>
          <w:color w:val="000000"/>
          <w:sz w:val="18"/>
          <w:szCs w:val="18"/>
        </w:rPr>
        <w:t>O contrato se extingue quando cumpridas as obrigações de ambas as partes, ainda que isso ocorra antes do prazo estipulado para tanto.</w:t>
      </w:r>
    </w:p>
    <w:p w14:paraId="3332DBED"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412BEB70"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15.2 -</w:t>
      </w:r>
      <w:r>
        <w:rPr>
          <w:rFonts w:ascii="Verdana" w:eastAsia="Verdana" w:hAnsi="Verdana" w:cs="Verdana"/>
          <w:color w:val="000000"/>
          <w:sz w:val="18"/>
          <w:szCs w:val="18"/>
        </w:rPr>
        <w:tab/>
        <w:t>Se as obrigações não forem cumpridas no prazo estipulado, a vigência ficará prorrogada até a conclusão do objeto, caso em que deverá a Administração providenciar a readequação do cronograma fixado para o contrato.</w:t>
      </w:r>
    </w:p>
    <w:p w14:paraId="4CF40772"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48CE7F7F" w14:textId="77777777" w:rsidR="00CA5823"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15.3 -</w:t>
      </w:r>
      <w:r>
        <w:rPr>
          <w:rFonts w:ascii="Verdana" w:eastAsia="Verdana" w:hAnsi="Verdana" w:cs="Verdana"/>
          <w:color w:val="000000"/>
          <w:sz w:val="18"/>
          <w:szCs w:val="18"/>
        </w:rPr>
        <w:t xml:space="preserve"> Quando a não conclusão do contrato referida no item anterior decorrer de culpa do contratado:</w:t>
      </w:r>
    </w:p>
    <w:p w14:paraId="34FE183C" w14:textId="77777777" w:rsidR="00CA5823" w:rsidRDefault="00000000">
      <w:pPr>
        <w:pBdr>
          <w:top w:val="nil"/>
          <w:left w:val="nil"/>
          <w:bottom w:val="nil"/>
          <w:right w:val="nil"/>
          <w:between w:val="nil"/>
        </w:pBdr>
        <w:tabs>
          <w:tab w:val="left" w:pos="284"/>
        </w:tabs>
        <w:jc w:val="both"/>
        <w:rPr>
          <w:rFonts w:ascii="Verdana" w:eastAsia="Verdana" w:hAnsi="Verdana" w:cs="Verdana"/>
          <w:color w:val="000000"/>
          <w:sz w:val="18"/>
          <w:szCs w:val="18"/>
        </w:rPr>
      </w:pPr>
      <w:r>
        <w:rPr>
          <w:rFonts w:ascii="Verdana" w:eastAsia="Verdana" w:hAnsi="Verdana" w:cs="Verdana"/>
          <w:b/>
          <w:bCs/>
          <w:color w:val="000000"/>
          <w:sz w:val="18"/>
          <w:szCs w:val="18"/>
        </w:rPr>
        <w:t>a)</w:t>
      </w:r>
      <w:r>
        <w:rPr>
          <w:rFonts w:ascii="Verdana" w:eastAsia="Verdana" w:hAnsi="Verdana" w:cs="Verdana"/>
          <w:color w:val="000000"/>
          <w:sz w:val="18"/>
          <w:szCs w:val="18"/>
        </w:rPr>
        <w:tab/>
        <w:t xml:space="preserve">Ficará ele constituído em mora, sendo-lhe aplicáveis as respectivas sanções administrativas; e  </w:t>
      </w:r>
    </w:p>
    <w:p w14:paraId="12F47B42" w14:textId="77777777" w:rsidR="00CA5823"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Poderá a Administração optar pela extinção do contrato e, nesse caso, adotará as medidas admitidas em lei para a continuidade da execução contratual.</w:t>
      </w:r>
    </w:p>
    <w:p w14:paraId="48295510"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74B12897" w14:textId="77777777" w:rsidR="00CA5823" w:rsidRDefault="00000000">
      <w:pPr>
        <w:pBdr>
          <w:top w:val="nil"/>
          <w:left w:val="nil"/>
          <w:bottom w:val="nil"/>
          <w:right w:val="nil"/>
          <w:between w:val="nil"/>
        </w:pBdr>
        <w:tabs>
          <w:tab w:val="left" w:pos="284"/>
        </w:tabs>
        <w:jc w:val="both"/>
        <w:rPr>
          <w:rFonts w:ascii="Verdana" w:eastAsia="Verdana" w:hAnsi="Verdana" w:cs="Verdana"/>
          <w:color w:val="000000"/>
          <w:sz w:val="18"/>
          <w:szCs w:val="18"/>
        </w:rPr>
      </w:pPr>
      <w:r>
        <w:rPr>
          <w:rFonts w:ascii="Verdana" w:eastAsia="Verdana" w:hAnsi="Verdana" w:cs="Verdana"/>
          <w:b/>
          <w:bCs/>
          <w:color w:val="000000"/>
          <w:sz w:val="18"/>
          <w:szCs w:val="18"/>
        </w:rPr>
        <w:t>15.4 -</w:t>
      </w:r>
      <w:r>
        <w:rPr>
          <w:rFonts w:ascii="Verdana" w:eastAsia="Verdana" w:hAnsi="Verdana" w:cs="Verdana"/>
          <w:color w:val="000000"/>
          <w:sz w:val="18"/>
          <w:szCs w:val="18"/>
        </w:rPr>
        <w:tab/>
        <w:t>O contrato pode ser extinto antes de cumpridas as obrigações nele estipuladas, ou antes do prazo nele fixado, por algum dos motivos previstos no artigo 137 da Lei nº 14.133/21, bem como amigavelmente, assegurados o contraditório e a ampla defesa.</w:t>
      </w:r>
    </w:p>
    <w:p w14:paraId="4B6F2AA2"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02C35369"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15.4.1 -</w:t>
      </w:r>
      <w:r>
        <w:rPr>
          <w:rFonts w:ascii="Verdana" w:eastAsia="Verdana" w:hAnsi="Verdana" w:cs="Verdana"/>
          <w:color w:val="000000"/>
          <w:sz w:val="18"/>
          <w:szCs w:val="18"/>
        </w:rPr>
        <w:t xml:space="preserve"> Nesta hipótese, aplicam-se também os artigos 138 e 139 da mesma Lei.</w:t>
      </w:r>
    </w:p>
    <w:p w14:paraId="1A638C5C"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780C5527"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15.4.2 - </w:t>
      </w:r>
      <w:r>
        <w:rPr>
          <w:rFonts w:ascii="Verdana" w:eastAsia="Verdana" w:hAnsi="Verdana" w:cs="Verdana"/>
          <w:color w:val="000000"/>
          <w:sz w:val="18"/>
          <w:szCs w:val="18"/>
        </w:rPr>
        <w:t>A alteração social ou a modificação da finalidade ou da estrutura da empresa não ensejará a rescisão se não restringir sua capacidade de concluir o contrato.</w:t>
      </w:r>
    </w:p>
    <w:p w14:paraId="0C2B9EB3"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0073F14D"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15.4.2.1 - </w:t>
      </w:r>
      <w:r>
        <w:rPr>
          <w:rFonts w:ascii="Verdana" w:eastAsia="Verdana" w:hAnsi="Verdana" w:cs="Verdana"/>
          <w:color w:val="000000"/>
          <w:sz w:val="18"/>
          <w:szCs w:val="18"/>
        </w:rPr>
        <w:t>Se a operação implicar mudança da pessoa jurídica contratada, deverá ser formalizado termo aditivo para alteração subjetiva.</w:t>
      </w:r>
    </w:p>
    <w:p w14:paraId="7AFCDA41"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514DF429"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15.5 - </w:t>
      </w:r>
      <w:r>
        <w:rPr>
          <w:rFonts w:ascii="Verdana" w:eastAsia="Verdana" w:hAnsi="Verdana" w:cs="Verdana"/>
          <w:color w:val="000000"/>
          <w:sz w:val="18"/>
          <w:szCs w:val="18"/>
        </w:rPr>
        <w:t>O termo de rescisão, sempre que possível, será precedido:</w:t>
      </w:r>
    </w:p>
    <w:p w14:paraId="369CBAB6"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35B3AE96"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15.5.1 - </w:t>
      </w:r>
      <w:r>
        <w:rPr>
          <w:rFonts w:ascii="Verdana" w:eastAsia="Verdana" w:hAnsi="Verdana" w:cs="Verdana"/>
          <w:color w:val="000000"/>
          <w:sz w:val="18"/>
          <w:szCs w:val="18"/>
        </w:rPr>
        <w:t>Balanço dos eventos contratuais já cumpridos ou parcialmente cumpridos;</w:t>
      </w:r>
    </w:p>
    <w:p w14:paraId="493D7B7F"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56B78A28"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15.5.2 - </w:t>
      </w:r>
      <w:r>
        <w:rPr>
          <w:rFonts w:ascii="Verdana" w:eastAsia="Verdana" w:hAnsi="Verdana" w:cs="Verdana"/>
          <w:color w:val="000000"/>
          <w:sz w:val="18"/>
          <w:szCs w:val="18"/>
        </w:rPr>
        <w:t>Relação dos pagamentos já efetuados e ainda devidos;</w:t>
      </w:r>
    </w:p>
    <w:p w14:paraId="5A3C0442"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4B7C4F1D"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15.5.3 - </w:t>
      </w:r>
      <w:r>
        <w:rPr>
          <w:rFonts w:ascii="Verdana" w:eastAsia="Verdana" w:hAnsi="Verdana" w:cs="Verdana"/>
          <w:color w:val="000000"/>
          <w:sz w:val="18"/>
          <w:szCs w:val="18"/>
        </w:rPr>
        <w:t>Indenizações e multas.</w:t>
      </w:r>
    </w:p>
    <w:p w14:paraId="7AF3DE07"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7899B238"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15.6 - </w:t>
      </w:r>
      <w:r>
        <w:rPr>
          <w:rFonts w:ascii="Verdana" w:eastAsia="Verdana" w:hAnsi="Verdana" w:cs="Verdana"/>
          <w:color w:val="000000"/>
          <w:sz w:val="18"/>
          <w:szCs w:val="18"/>
        </w:rPr>
        <w:t xml:space="preserve">A extinção do contrato não configura óbice para o reconhecimento do desequilíbrio econômico-financeiro, hipótese em que será concedida indenização por meio de termo indenizatório, conforme disposto no art. 131, caput, da Lei nº 14.133, de 2021. </w:t>
      </w:r>
    </w:p>
    <w:p w14:paraId="3B56FBF7"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130D02AF" w14:textId="77777777" w:rsidR="00CA5823" w:rsidRDefault="00000000">
      <w:pPr>
        <w:widowControl w:val="0"/>
        <w:pBdr>
          <w:top w:val="nil"/>
          <w:left w:val="nil"/>
          <w:bottom w:val="nil"/>
          <w:right w:val="nil"/>
          <w:between w:val="nil"/>
        </w:pBdr>
        <w:shd w:val="clear" w:color="auto" w:fill="BFBFBF"/>
        <w:tabs>
          <w:tab w:val="left" w:pos="425"/>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DÉCIMA SEXTA - DOS CASOS OMISSOS</w:t>
      </w:r>
    </w:p>
    <w:p w14:paraId="752C9FC7"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4BFA9BF0"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16.1 -</w:t>
      </w:r>
      <w:r>
        <w:rPr>
          <w:rFonts w:ascii="Verdana" w:eastAsia="Verdana" w:hAnsi="Verdana" w:cs="Verdana"/>
          <w:color w:val="000000"/>
          <w:sz w:val="18"/>
          <w:szCs w:val="18"/>
        </w:rPr>
        <w:t xml:space="preserve"> Os casos omissos serão decididos pelo contratante, segundo as disposições contidas na Lei nº 14.133, de 2021, e demais normas aplicáveis e, subsidiariamente, segundo as disposições contidas na Lei nº 8.078, de 1990 – Código de Defesa do Consumidor – e normas e princípios gerais dos contratos.</w:t>
      </w:r>
    </w:p>
    <w:p w14:paraId="683D2FC2"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0E5E230F"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4C73BA69" w14:textId="77777777" w:rsidR="00CA5823" w:rsidRDefault="00000000">
      <w:pPr>
        <w:widowControl w:val="0"/>
        <w:pBdr>
          <w:top w:val="nil"/>
          <w:left w:val="nil"/>
          <w:bottom w:val="nil"/>
          <w:right w:val="nil"/>
          <w:between w:val="nil"/>
        </w:pBdr>
        <w:shd w:val="clear" w:color="auto" w:fill="BFBFBF"/>
        <w:tabs>
          <w:tab w:val="left" w:pos="425"/>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DÉCIMA SÉTIMA - DA PUBLICAÇÃO</w:t>
      </w:r>
    </w:p>
    <w:p w14:paraId="0EC31E52"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6E6EF0E6" w14:textId="77777777" w:rsidR="00CA5823" w:rsidRDefault="00000000">
      <w:pPr>
        <w:pBdr>
          <w:top w:val="nil"/>
          <w:left w:val="nil"/>
          <w:bottom w:val="nil"/>
          <w:right w:val="nil"/>
          <w:between w:val="nil"/>
        </w:pBdr>
        <w:tabs>
          <w:tab w:val="left" w:pos="426"/>
        </w:tabs>
        <w:jc w:val="both"/>
        <w:rPr>
          <w:rFonts w:ascii="Calibri" w:eastAsia="Calibri" w:hAnsi="Calibri" w:cs="Calibri"/>
          <w:color w:val="000000"/>
        </w:rPr>
      </w:pPr>
      <w:r>
        <w:rPr>
          <w:rFonts w:ascii="Verdana" w:eastAsia="Verdana" w:hAnsi="Verdana" w:cs="Verdana"/>
          <w:b/>
          <w:bCs/>
          <w:color w:val="000000"/>
          <w:sz w:val="18"/>
          <w:szCs w:val="18"/>
        </w:rPr>
        <w:t>17.1 -</w:t>
      </w:r>
      <w:r>
        <w:rPr>
          <w:rFonts w:ascii="Verdana" w:eastAsia="Verdana" w:hAnsi="Verdana" w:cs="Verdana"/>
          <w:b/>
          <w:bCs/>
          <w:color w:val="000000"/>
          <w:sz w:val="18"/>
          <w:szCs w:val="18"/>
        </w:rPr>
        <w:tab/>
      </w:r>
      <w:r>
        <w:rPr>
          <w:rFonts w:ascii="Verdana" w:eastAsia="Verdana" w:hAnsi="Verdana" w:cs="Verdana"/>
          <w:color w:val="000000"/>
          <w:sz w:val="18"/>
          <w:szCs w:val="18"/>
        </w:rPr>
        <w:t>Incumbirá ao contratante divulgar o presente instrumento no Diário da Justiça Eletrônico, órgão oficial de divulgação dos atos processuais e administrativos do Poder Judiciário do Estado do Espírito Santo, veiculado no site do PJES, e no Portal Nacional de Contratações Públicas (PNCP), na forma prevista no art. 94 da Lei 14.133, de 2021.</w:t>
      </w:r>
    </w:p>
    <w:p w14:paraId="311CA1D7" w14:textId="77777777" w:rsidR="00CA5823" w:rsidRDefault="00CA5823">
      <w:pPr>
        <w:pBdr>
          <w:top w:val="nil"/>
          <w:left w:val="nil"/>
          <w:bottom w:val="nil"/>
          <w:right w:val="nil"/>
          <w:between w:val="nil"/>
        </w:pBdr>
        <w:tabs>
          <w:tab w:val="left" w:pos="426"/>
        </w:tabs>
        <w:jc w:val="both"/>
        <w:rPr>
          <w:rFonts w:ascii="Verdana" w:eastAsia="Verdana" w:hAnsi="Verdana" w:cs="Verdana"/>
          <w:color w:val="000000"/>
          <w:sz w:val="18"/>
          <w:szCs w:val="18"/>
        </w:rPr>
      </w:pPr>
    </w:p>
    <w:p w14:paraId="3279795E" w14:textId="77777777" w:rsidR="00CA5823" w:rsidRDefault="00CA5823">
      <w:pPr>
        <w:pBdr>
          <w:top w:val="nil"/>
          <w:left w:val="nil"/>
          <w:bottom w:val="nil"/>
          <w:right w:val="nil"/>
          <w:between w:val="nil"/>
        </w:pBdr>
        <w:tabs>
          <w:tab w:val="left" w:pos="426"/>
        </w:tabs>
        <w:jc w:val="both"/>
        <w:rPr>
          <w:rFonts w:ascii="Verdana" w:eastAsia="Verdana" w:hAnsi="Verdana" w:cs="Verdana"/>
          <w:b/>
          <w:bCs/>
          <w:color w:val="000000"/>
          <w:sz w:val="18"/>
          <w:szCs w:val="18"/>
        </w:rPr>
      </w:pPr>
    </w:p>
    <w:p w14:paraId="7931D0D4" w14:textId="77777777" w:rsidR="00CA5823" w:rsidRDefault="00000000">
      <w:pPr>
        <w:pBdr>
          <w:top w:val="nil"/>
          <w:left w:val="nil"/>
          <w:bottom w:val="nil"/>
          <w:right w:val="nil"/>
          <w:between w:val="nil"/>
        </w:pBdr>
        <w:shd w:val="clear" w:color="auto" w:fill="BFBFBF"/>
        <w:tabs>
          <w:tab w:val="left" w:pos="425"/>
        </w:tabs>
        <w:jc w:val="center"/>
        <w:rPr>
          <w:rFonts w:ascii="Calibri" w:eastAsia="Calibri" w:hAnsi="Calibri" w:cs="Calibri"/>
          <w:color w:val="000000"/>
        </w:rPr>
      </w:pPr>
      <w:r>
        <w:rPr>
          <w:rFonts w:ascii="Verdana" w:eastAsia="Verdana" w:hAnsi="Verdana" w:cs="Verdana"/>
          <w:b/>
          <w:bCs/>
          <w:color w:val="000000"/>
          <w:sz w:val="18"/>
          <w:szCs w:val="18"/>
        </w:rPr>
        <w:t>CLÁUSULA DÉCIMA OITAVA - DO FORO</w:t>
      </w:r>
    </w:p>
    <w:p w14:paraId="07255260" w14:textId="77777777" w:rsidR="00CA5823" w:rsidRDefault="00CA5823">
      <w:pPr>
        <w:widowControl w:val="0"/>
        <w:pBdr>
          <w:top w:val="nil"/>
          <w:left w:val="nil"/>
          <w:bottom w:val="nil"/>
          <w:right w:val="nil"/>
          <w:between w:val="nil"/>
        </w:pBdr>
        <w:jc w:val="both"/>
        <w:rPr>
          <w:rFonts w:ascii="Verdana" w:eastAsia="Verdana" w:hAnsi="Verdana" w:cs="Verdana"/>
          <w:b/>
          <w:bCs/>
          <w:color w:val="000000"/>
          <w:sz w:val="18"/>
          <w:szCs w:val="18"/>
        </w:rPr>
      </w:pPr>
    </w:p>
    <w:p w14:paraId="3DD5DC01"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18.1</w:t>
      </w:r>
      <w:r>
        <w:rPr>
          <w:rFonts w:ascii="Verdana" w:eastAsia="Verdana" w:hAnsi="Verdana" w:cs="Verdana"/>
          <w:color w:val="000000"/>
          <w:sz w:val="18"/>
          <w:szCs w:val="18"/>
        </w:rPr>
        <w:t xml:space="preserve"> - Fica eleito o foro de Vitória/ES para dirimir as questões oriundas do presente contrato, renunciando as partes a qualquer outro, por mais privilegiado que seja.</w:t>
      </w:r>
    </w:p>
    <w:p w14:paraId="5065F5DE"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729627E0" w14:textId="77777777" w:rsidR="00CA5823"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18.2</w:t>
      </w:r>
      <w:r>
        <w:rPr>
          <w:rFonts w:ascii="Verdana" w:eastAsia="Verdana" w:hAnsi="Verdana" w:cs="Verdana"/>
          <w:color w:val="000000"/>
          <w:sz w:val="18"/>
          <w:szCs w:val="18"/>
        </w:rPr>
        <w:t xml:space="preserve"> - E por estarem justos e convencionados, assinam o presente.</w:t>
      </w:r>
    </w:p>
    <w:p w14:paraId="0584C19A" w14:textId="77777777" w:rsidR="00CA5823" w:rsidRDefault="00CA5823">
      <w:pPr>
        <w:widowControl w:val="0"/>
        <w:pBdr>
          <w:top w:val="nil"/>
          <w:left w:val="nil"/>
          <w:bottom w:val="nil"/>
          <w:right w:val="nil"/>
          <w:between w:val="nil"/>
        </w:pBdr>
        <w:jc w:val="both"/>
        <w:rPr>
          <w:rFonts w:ascii="Verdana" w:eastAsia="Verdana" w:hAnsi="Verdana" w:cs="Verdana"/>
          <w:color w:val="000000"/>
          <w:sz w:val="18"/>
          <w:szCs w:val="18"/>
        </w:rPr>
      </w:pPr>
    </w:p>
    <w:p w14:paraId="5103E2EC" w14:textId="77777777" w:rsidR="00CA5823" w:rsidRDefault="00CA5823">
      <w:pPr>
        <w:pBdr>
          <w:top w:val="nil"/>
          <w:left w:val="nil"/>
          <w:bottom w:val="nil"/>
          <w:right w:val="nil"/>
          <w:between w:val="nil"/>
        </w:pBdr>
        <w:tabs>
          <w:tab w:val="left" w:pos="426"/>
        </w:tabs>
        <w:ind w:left="426"/>
        <w:jc w:val="right"/>
        <w:rPr>
          <w:rFonts w:ascii="Verdana" w:eastAsia="Verdana" w:hAnsi="Verdana" w:cs="Verdana"/>
          <w:color w:val="000000"/>
          <w:sz w:val="18"/>
          <w:szCs w:val="18"/>
        </w:rPr>
      </w:pPr>
    </w:p>
    <w:p w14:paraId="1D25577F" w14:textId="77777777" w:rsidR="00CA5823" w:rsidRDefault="00CA5823">
      <w:pPr>
        <w:pBdr>
          <w:top w:val="nil"/>
          <w:left w:val="nil"/>
          <w:bottom w:val="nil"/>
          <w:right w:val="nil"/>
          <w:between w:val="nil"/>
        </w:pBdr>
        <w:tabs>
          <w:tab w:val="left" w:pos="426"/>
        </w:tabs>
        <w:ind w:left="426"/>
        <w:jc w:val="right"/>
        <w:rPr>
          <w:rFonts w:ascii="Verdana" w:eastAsia="Verdana" w:hAnsi="Verdana" w:cs="Verdana"/>
          <w:color w:val="000000"/>
          <w:sz w:val="18"/>
          <w:szCs w:val="18"/>
        </w:rPr>
      </w:pPr>
    </w:p>
    <w:p w14:paraId="3C9A5BDC" w14:textId="77777777" w:rsidR="00CA5823" w:rsidRDefault="00000000">
      <w:pPr>
        <w:pBdr>
          <w:top w:val="nil"/>
          <w:left w:val="nil"/>
          <w:bottom w:val="nil"/>
          <w:right w:val="nil"/>
          <w:between w:val="nil"/>
        </w:pBdr>
        <w:tabs>
          <w:tab w:val="left" w:pos="426"/>
        </w:tabs>
        <w:ind w:left="426"/>
        <w:jc w:val="right"/>
        <w:rPr>
          <w:rFonts w:ascii="Verdana" w:eastAsia="Verdana" w:hAnsi="Verdana" w:cs="Verdana"/>
          <w:color w:val="000000"/>
          <w:sz w:val="18"/>
          <w:szCs w:val="18"/>
        </w:rPr>
      </w:pPr>
      <w:r>
        <w:rPr>
          <w:rFonts w:ascii="Verdana" w:eastAsia="Verdana" w:hAnsi="Verdana" w:cs="Verdana"/>
          <w:color w:val="000000"/>
          <w:sz w:val="18"/>
          <w:szCs w:val="18"/>
        </w:rPr>
        <w:t xml:space="preserve">Vitória/ES, </w:t>
      </w:r>
      <w:r>
        <w:rPr>
          <w:rFonts w:ascii="Verdana" w:eastAsia="Verdana" w:hAnsi="Verdana" w:cs="Verdana"/>
          <w:sz w:val="18"/>
          <w:szCs w:val="18"/>
        </w:rPr>
        <w:t>data e hora da última assinatura eletrônica</w:t>
      </w:r>
      <w:r>
        <w:rPr>
          <w:rFonts w:ascii="Verdana" w:eastAsia="Verdana" w:hAnsi="Verdana" w:cs="Verdana"/>
          <w:color w:val="000000"/>
          <w:sz w:val="18"/>
          <w:szCs w:val="18"/>
        </w:rPr>
        <w:t>.</w:t>
      </w:r>
    </w:p>
    <w:p w14:paraId="08C2CDA8" w14:textId="77777777" w:rsidR="00CA5823" w:rsidRDefault="00CA5823">
      <w:pPr>
        <w:pBdr>
          <w:top w:val="nil"/>
          <w:left w:val="nil"/>
          <w:bottom w:val="nil"/>
          <w:right w:val="nil"/>
          <w:between w:val="nil"/>
        </w:pBdr>
        <w:tabs>
          <w:tab w:val="left" w:pos="426"/>
        </w:tabs>
        <w:ind w:left="426"/>
        <w:jc w:val="right"/>
        <w:rPr>
          <w:rFonts w:ascii="Verdana" w:eastAsia="Verdana" w:hAnsi="Verdana" w:cs="Verdana"/>
          <w:color w:val="000000"/>
          <w:sz w:val="18"/>
          <w:szCs w:val="18"/>
        </w:rPr>
      </w:pPr>
    </w:p>
    <w:p w14:paraId="34586B7E" w14:textId="77777777" w:rsidR="00CA5823" w:rsidRDefault="00CA5823">
      <w:pPr>
        <w:pBdr>
          <w:top w:val="nil"/>
          <w:left w:val="nil"/>
          <w:bottom w:val="nil"/>
          <w:right w:val="nil"/>
          <w:between w:val="nil"/>
        </w:pBdr>
        <w:tabs>
          <w:tab w:val="left" w:pos="0"/>
        </w:tabs>
        <w:rPr>
          <w:rFonts w:ascii="Verdana" w:eastAsia="Verdana" w:hAnsi="Verdana" w:cs="Verdana"/>
          <w:color w:val="000000"/>
          <w:sz w:val="18"/>
          <w:szCs w:val="18"/>
        </w:rPr>
      </w:pPr>
    </w:p>
    <w:p w14:paraId="3F2082DC" w14:textId="77777777" w:rsidR="00CA5823" w:rsidRDefault="00CA5823">
      <w:pPr>
        <w:pBdr>
          <w:top w:val="nil"/>
          <w:left w:val="nil"/>
          <w:bottom w:val="nil"/>
          <w:right w:val="nil"/>
          <w:between w:val="nil"/>
        </w:pBdr>
        <w:tabs>
          <w:tab w:val="left" w:pos="0"/>
        </w:tabs>
        <w:rPr>
          <w:rFonts w:ascii="Verdana" w:eastAsia="Verdana" w:hAnsi="Verdana" w:cs="Verdana"/>
          <w:color w:val="000000"/>
          <w:sz w:val="18"/>
          <w:szCs w:val="18"/>
        </w:rPr>
      </w:pPr>
    </w:p>
    <w:p w14:paraId="5D4913B4" w14:textId="77777777" w:rsidR="00CA5823" w:rsidRDefault="00CA5823">
      <w:pPr>
        <w:widowControl w:val="0"/>
        <w:pBdr>
          <w:top w:val="nil"/>
          <w:left w:val="nil"/>
          <w:bottom w:val="nil"/>
          <w:right w:val="nil"/>
          <w:between w:val="nil"/>
        </w:pBdr>
        <w:rPr>
          <w:rFonts w:ascii="Verdana" w:eastAsia="Verdana" w:hAnsi="Verdana" w:cs="Verdana"/>
          <w:color w:val="000000"/>
          <w:sz w:val="18"/>
          <w:szCs w:val="18"/>
        </w:rPr>
      </w:pPr>
    </w:p>
    <w:p w14:paraId="5785BBCD" w14:textId="77777777" w:rsidR="00CA5823" w:rsidRDefault="00000000">
      <w:pPr>
        <w:widowControl w:val="0"/>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_____________________________________</w:t>
      </w:r>
    </w:p>
    <w:p w14:paraId="40829864" w14:textId="1D820BA2" w:rsidR="00CA5823" w:rsidRDefault="00F16D5C">
      <w:pPr>
        <w:pBdr>
          <w:top w:val="nil"/>
          <w:left w:val="nil"/>
          <w:bottom w:val="nil"/>
          <w:right w:val="nil"/>
          <w:between w:val="nil"/>
        </w:pBdr>
        <w:tabs>
          <w:tab w:val="left" w:pos="0"/>
        </w:tabs>
        <w:jc w:val="center"/>
        <w:rPr>
          <w:rFonts w:ascii="Verdana" w:eastAsia="Verdana" w:hAnsi="Verdana" w:cs="Verdana"/>
          <w:b/>
          <w:bCs/>
          <w:color w:val="000000"/>
          <w:sz w:val="18"/>
          <w:szCs w:val="18"/>
        </w:rPr>
      </w:pPr>
      <w:proofErr w:type="spellStart"/>
      <w:r>
        <w:rPr>
          <w:rFonts w:ascii="Verdana" w:eastAsia="Verdana" w:hAnsi="Verdana" w:cs="Verdana"/>
          <w:b/>
          <w:bCs/>
          <w:sz w:val="18"/>
          <w:szCs w:val="18"/>
        </w:rPr>
        <w:t>xxxxxxxxxxxxxxxxxx</w:t>
      </w:r>
      <w:proofErr w:type="spellEnd"/>
    </w:p>
    <w:p w14:paraId="6D1D03E6" w14:textId="77777777" w:rsidR="00CA5823" w:rsidRDefault="00000000">
      <w:pPr>
        <w:widowControl w:val="0"/>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Tribunal de Justiça do Estado do Espírito Santo</w:t>
      </w:r>
    </w:p>
    <w:p w14:paraId="0D2B8B04" w14:textId="77777777" w:rsidR="00CA5823" w:rsidRDefault="00000000">
      <w:pPr>
        <w:widowControl w:val="0"/>
        <w:pBdr>
          <w:top w:val="nil"/>
          <w:left w:val="nil"/>
          <w:bottom w:val="nil"/>
          <w:right w:val="nil"/>
          <w:between w:val="nil"/>
        </w:pBdr>
        <w:jc w:val="center"/>
        <w:rPr>
          <w:rFonts w:ascii="Calibri" w:eastAsia="Calibri" w:hAnsi="Calibri" w:cs="Calibri"/>
          <w:color w:val="000000"/>
        </w:rPr>
      </w:pPr>
      <w:r>
        <w:rPr>
          <w:rFonts w:ascii="Verdana" w:eastAsia="Verdana" w:hAnsi="Verdana" w:cs="Verdana"/>
          <w:color w:val="000000"/>
          <w:sz w:val="18"/>
          <w:szCs w:val="18"/>
        </w:rPr>
        <w:t>(</w:t>
      </w:r>
      <w:r>
        <w:rPr>
          <w:rFonts w:ascii="Verdana" w:eastAsia="Verdana" w:hAnsi="Verdana" w:cs="Verdana"/>
          <w:smallCaps/>
          <w:color w:val="000000"/>
          <w:sz w:val="18"/>
          <w:szCs w:val="18"/>
        </w:rPr>
        <w:t>CONTRATANTE</w:t>
      </w:r>
      <w:r>
        <w:rPr>
          <w:rFonts w:ascii="Verdana" w:eastAsia="Verdana" w:hAnsi="Verdana" w:cs="Verdana"/>
          <w:color w:val="000000"/>
          <w:sz w:val="18"/>
          <w:szCs w:val="18"/>
        </w:rPr>
        <w:t>)</w:t>
      </w:r>
    </w:p>
    <w:p w14:paraId="5A80C0B0" w14:textId="77777777" w:rsidR="00CA5823" w:rsidRDefault="00CA5823">
      <w:pPr>
        <w:widowControl w:val="0"/>
        <w:pBdr>
          <w:top w:val="nil"/>
          <w:left w:val="nil"/>
          <w:bottom w:val="nil"/>
          <w:right w:val="nil"/>
          <w:between w:val="nil"/>
        </w:pBdr>
        <w:rPr>
          <w:rFonts w:ascii="Verdana" w:eastAsia="Verdana" w:hAnsi="Verdana" w:cs="Verdana"/>
          <w:color w:val="000000"/>
          <w:sz w:val="18"/>
          <w:szCs w:val="18"/>
        </w:rPr>
      </w:pPr>
    </w:p>
    <w:p w14:paraId="186D0E89" w14:textId="77777777" w:rsidR="00CA5823" w:rsidRDefault="00CA5823">
      <w:pPr>
        <w:widowControl w:val="0"/>
        <w:pBdr>
          <w:top w:val="nil"/>
          <w:left w:val="nil"/>
          <w:bottom w:val="nil"/>
          <w:right w:val="nil"/>
          <w:between w:val="nil"/>
        </w:pBdr>
        <w:rPr>
          <w:rFonts w:ascii="Verdana" w:eastAsia="Verdana" w:hAnsi="Verdana" w:cs="Verdana"/>
          <w:color w:val="000000"/>
          <w:sz w:val="18"/>
          <w:szCs w:val="18"/>
        </w:rPr>
      </w:pPr>
    </w:p>
    <w:p w14:paraId="2AD35525" w14:textId="77777777" w:rsidR="00CA5823" w:rsidRDefault="00000000">
      <w:pPr>
        <w:widowControl w:val="0"/>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_____________________________________</w:t>
      </w:r>
    </w:p>
    <w:p w14:paraId="087628D6" w14:textId="77777777" w:rsidR="00CA5823" w:rsidRDefault="00000000">
      <w:pPr>
        <w:widowControl w:val="0"/>
        <w:pBdr>
          <w:top w:val="nil"/>
          <w:left w:val="nil"/>
          <w:bottom w:val="nil"/>
          <w:right w:val="nil"/>
          <w:between w:val="nil"/>
        </w:pBdr>
        <w:jc w:val="center"/>
        <w:rPr>
          <w:rFonts w:ascii="Calibri" w:eastAsia="Calibri" w:hAnsi="Calibri" w:cs="Calibri"/>
          <w:color w:val="000000"/>
        </w:rPr>
      </w:pPr>
      <w:r>
        <w:rPr>
          <w:rFonts w:ascii="Verdana" w:eastAsia="Verdana" w:hAnsi="Verdana" w:cs="Verdana"/>
          <w:color w:val="000000"/>
          <w:sz w:val="18"/>
          <w:szCs w:val="18"/>
        </w:rPr>
        <w:t>(</w:t>
      </w:r>
      <w:r>
        <w:rPr>
          <w:rFonts w:ascii="Verdana" w:eastAsia="Verdana" w:hAnsi="Verdana" w:cs="Verdana"/>
          <w:smallCaps/>
          <w:color w:val="000000"/>
          <w:sz w:val="18"/>
          <w:szCs w:val="18"/>
        </w:rPr>
        <w:t>CONTRATADA</w:t>
      </w:r>
      <w:r>
        <w:rPr>
          <w:rFonts w:ascii="Verdana" w:eastAsia="Verdana" w:hAnsi="Verdana" w:cs="Verdana"/>
          <w:color w:val="000000"/>
          <w:sz w:val="18"/>
          <w:szCs w:val="18"/>
        </w:rPr>
        <w:t>)</w:t>
      </w:r>
    </w:p>
    <w:p w14:paraId="38095CA7"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5A345460"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2495BB52"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1F400777"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766B2F6D"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09076894"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7C43B287"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4C24F129"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40447F25"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1ECE92B3"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75DE91D9"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768E3434"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4875B131"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661B79D8"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5839AD8A" w14:textId="77777777" w:rsidR="00F16D5C" w:rsidRDefault="00F16D5C">
      <w:pPr>
        <w:pBdr>
          <w:top w:val="nil"/>
          <w:left w:val="nil"/>
          <w:bottom w:val="nil"/>
          <w:right w:val="nil"/>
          <w:between w:val="nil"/>
        </w:pBdr>
        <w:jc w:val="both"/>
        <w:rPr>
          <w:rFonts w:ascii="Verdana" w:eastAsia="Verdana" w:hAnsi="Verdana" w:cs="Verdana"/>
          <w:color w:val="000000"/>
          <w:sz w:val="18"/>
          <w:szCs w:val="18"/>
        </w:rPr>
      </w:pPr>
    </w:p>
    <w:p w14:paraId="5D5DA2C6" w14:textId="77777777" w:rsidR="00F16D5C" w:rsidRDefault="00F16D5C">
      <w:pPr>
        <w:pBdr>
          <w:top w:val="nil"/>
          <w:left w:val="nil"/>
          <w:bottom w:val="nil"/>
          <w:right w:val="nil"/>
          <w:between w:val="nil"/>
        </w:pBdr>
        <w:jc w:val="both"/>
        <w:rPr>
          <w:rFonts w:ascii="Verdana" w:eastAsia="Verdana" w:hAnsi="Verdana" w:cs="Verdana"/>
          <w:color w:val="000000"/>
          <w:sz w:val="18"/>
          <w:szCs w:val="18"/>
        </w:rPr>
      </w:pPr>
    </w:p>
    <w:p w14:paraId="197E1774" w14:textId="77777777" w:rsidR="00F16D5C" w:rsidRDefault="00F16D5C">
      <w:pPr>
        <w:pBdr>
          <w:top w:val="nil"/>
          <w:left w:val="nil"/>
          <w:bottom w:val="nil"/>
          <w:right w:val="nil"/>
          <w:between w:val="nil"/>
        </w:pBdr>
        <w:jc w:val="both"/>
        <w:rPr>
          <w:rFonts w:ascii="Verdana" w:eastAsia="Verdana" w:hAnsi="Verdana" w:cs="Verdana"/>
          <w:color w:val="000000"/>
          <w:sz w:val="18"/>
          <w:szCs w:val="18"/>
        </w:rPr>
      </w:pPr>
    </w:p>
    <w:p w14:paraId="30B528DD" w14:textId="77777777" w:rsidR="00F16D5C" w:rsidRDefault="00F16D5C">
      <w:pPr>
        <w:pBdr>
          <w:top w:val="nil"/>
          <w:left w:val="nil"/>
          <w:bottom w:val="nil"/>
          <w:right w:val="nil"/>
          <w:between w:val="nil"/>
        </w:pBdr>
        <w:jc w:val="both"/>
        <w:rPr>
          <w:rFonts w:ascii="Verdana" w:eastAsia="Verdana" w:hAnsi="Verdana" w:cs="Verdana"/>
          <w:color w:val="000000"/>
          <w:sz w:val="18"/>
          <w:szCs w:val="18"/>
        </w:rPr>
      </w:pPr>
    </w:p>
    <w:p w14:paraId="2161E86C" w14:textId="77777777" w:rsidR="00F16D5C" w:rsidRDefault="00F16D5C">
      <w:pPr>
        <w:pBdr>
          <w:top w:val="nil"/>
          <w:left w:val="nil"/>
          <w:bottom w:val="nil"/>
          <w:right w:val="nil"/>
          <w:between w:val="nil"/>
        </w:pBdr>
        <w:jc w:val="both"/>
        <w:rPr>
          <w:rFonts w:ascii="Verdana" w:eastAsia="Verdana" w:hAnsi="Verdana" w:cs="Verdana"/>
          <w:color w:val="000000"/>
          <w:sz w:val="18"/>
          <w:szCs w:val="18"/>
        </w:rPr>
      </w:pPr>
    </w:p>
    <w:p w14:paraId="55A6CAC9" w14:textId="77777777" w:rsidR="00F16D5C" w:rsidRDefault="00F16D5C">
      <w:pPr>
        <w:pBdr>
          <w:top w:val="nil"/>
          <w:left w:val="nil"/>
          <w:bottom w:val="nil"/>
          <w:right w:val="nil"/>
          <w:between w:val="nil"/>
        </w:pBdr>
        <w:jc w:val="both"/>
        <w:rPr>
          <w:rFonts w:ascii="Verdana" w:eastAsia="Verdana" w:hAnsi="Verdana" w:cs="Verdana"/>
          <w:color w:val="000000"/>
          <w:sz w:val="18"/>
          <w:szCs w:val="18"/>
        </w:rPr>
      </w:pPr>
    </w:p>
    <w:p w14:paraId="76B898AC" w14:textId="77777777" w:rsidR="00F16D5C" w:rsidRDefault="00F16D5C">
      <w:pPr>
        <w:pBdr>
          <w:top w:val="nil"/>
          <w:left w:val="nil"/>
          <w:bottom w:val="nil"/>
          <w:right w:val="nil"/>
          <w:between w:val="nil"/>
        </w:pBdr>
        <w:jc w:val="both"/>
        <w:rPr>
          <w:rFonts w:ascii="Verdana" w:eastAsia="Verdana" w:hAnsi="Verdana" w:cs="Verdana"/>
          <w:color w:val="000000"/>
          <w:sz w:val="18"/>
          <w:szCs w:val="18"/>
        </w:rPr>
      </w:pPr>
    </w:p>
    <w:p w14:paraId="471E3387" w14:textId="77777777" w:rsidR="00CA5823"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lastRenderedPageBreak/>
        <w:t>ADENDO I AO CONTRATO – POLÍTICA DO BANCO (BID) SOBRE PRÁTICAS PROIBIDAS</w:t>
      </w:r>
    </w:p>
    <w:p w14:paraId="6CAB96A2" w14:textId="77777777" w:rsidR="00CA5823" w:rsidRDefault="00CA5823">
      <w:pPr>
        <w:shd w:val="clear" w:color="auto" w:fill="FFFFFF"/>
        <w:spacing w:after="160"/>
        <w:ind w:left="283"/>
        <w:jc w:val="center"/>
        <w:rPr>
          <w:rFonts w:ascii="Verdana" w:eastAsia="Verdana" w:hAnsi="Verdana" w:cs="Verdana"/>
          <w:b/>
          <w:bCs/>
          <w:sz w:val="18"/>
          <w:szCs w:val="18"/>
        </w:rPr>
      </w:pPr>
    </w:p>
    <w:p w14:paraId="0DBEC7D4" w14:textId="77777777" w:rsidR="00CA5823" w:rsidRDefault="00000000">
      <w:pPr>
        <w:shd w:val="clear" w:color="auto" w:fill="FFFFFF"/>
        <w:spacing w:after="160"/>
        <w:ind w:left="283"/>
        <w:jc w:val="center"/>
        <w:rPr>
          <w:rFonts w:ascii="Verdana" w:eastAsia="Verdana" w:hAnsi="Verdana" w:cs="Verdana"/>
          <w:b/>
          <w:bCs/>
          <w:sz w:val="18"/>
          <w:szCs w:val="18"/>
        </w:rPr>
      </w:pPr>
      <w:r>
        <w:rPr>
          <w:rFonts w:ascii="Verdana" w:eastAsia="Verdana" w:hAnsi="Verdana" w:cs="Verdana"/>
          <w:b/>
          <w:bCs/>
          <w:sz w:val="18"/>
          <w:szCs w:val="18"/>
        </w:rPr>
        <w:t>Práticas Proibidas</w:t>
      </w:r>
    </w:p>
    <w:p w14:paraId="6B04D6F8"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 xml:space="preserve">1.1 O Banco exige que todos os Mutuários (incluindo beneficiários de doações), Agências Executoras e Agências Contratantes, bem como, todas as empresas, entidades ou indivíduos que estejam atuando como proponentes ou participando de atividades financiadas pelo Banco incluindo, entre outros, requerentes, licitantes, proponentes,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fornecedores de bens e concessionários (incluindo seus respectivos dirigentes, funcionários e agentes, independentemente de a agência ser expressa ou implícita), aderem os mais altos padrões éticos e denunciem ao Banco</w:t>
      </w:r>
      <w:r>
        <w:rPr>
          <w:rFonts w:ascii="Verdana" w:eastAsia="Verdana" w:hAnsi="Verdana" w:cs="Verdana"/>
          <w:sz w:val="18"/>
          <w:szCs w:val="18"/>
          <w:vertAlign w:val="superscript"/>
        </w:rPr>
        <w:t>1</w:t>
      </w:r>
      <w:r>
        <w:rPr>
          <w:rFonts w:ascii="Verdana" w:eastAsia="Verdana" w:hAnsi="Verdana" w:cs="Verdana"/>
          <w:sz w:val="18"/>
          <w:szCs w:val="18"/>
        </w:rPr>
        <w:t xml:space="preserve"> qualquer ato suspeito de Práticas Proibidas sobre as quais tenham conhecimento ou venham tomar conhecimento tanto durante o processo de licitação e durante a negociação ou na execução de um contrato. As Práticas Proibidas compreendem: (i) práticas corruptas; (</w:t>
      </w:r>
      <w:proofErr w:type="spellStart"/>
      <w:r>
        <w:rPr>
          <w:rFonts w:ascii="Verdana" w:eastAsia="Verdana" w:hAnsi="Verdana" w:cs="Verdana"/>
          <w:sz w:val="18"/>
          <w:szCs w:val="18"/>
        </w:rPr>
        <w:t>ii</w:t>
      </w:r>
      <w:proofErr w:type="spellEnd"/>
      <w:r>
        <w:rPr>
          <w:rFonts w:ascii="Verdana" w:eastAsia="Verdana" w:hAnsi="Verdana" w:cs="Verdana"/>
          <w:sz w:val="18"/>
          <w:szCs w:val="18"/>
        </w:rPr>
        <w:t>) práticas fraudulentas; (</w:t>
      </w:r>
      <w:proofErr w:type="spellStart"/>
      <w:r>
        <w:rPr>
          <w:rFonts w:ascii="Verdana" w:eastAsia="Verdana" w:hAnsi="Verdana" w:cs="Verdana"/>
          <w:sz w:val="18"/>
          <w:szCs w:val="18"/>
        </w:rPr>
        <w:t>iii</w:t>
      </w:r>
      <w:proofErr w:type="spellEnd"/>
      <w:r>
        <w:rPr>
          <w:rFonts w:ascii="Verdana" w:eastAsia="Verdana" w:hAnsi="Verdana" w:cs="Verdana"/>
          <w:sz w:val="18"/>
          <w:szCs w:val="18"/>
        </w:rPr>
        <w:t>) práticas coercitivas; (</w:t>
      </w:r>
      <w:proofErr w:type="spellStart"/>
      <w:r>
        <w:rPr>
          <w:rFonts w:ascii="Verdana" w:eastAsia="Verdana" w:hAnsi="Verdana" w:cs="Verdana"/>
          <w:sz w:val="18"/>
          <w:szCs w:val="18"/>
        </w:rPr>
        <w:t>iv</w:t>
      </w:r>
      <w:proofErr w:type="spellEnd"/>
      <w:r>
        <w:rPr>
          <w:rFonts w:ascii="Verdana" w:eastAsia="Verdana" w:hAnsi="Verdana" w:cs="Verdana"/>
          <w:sz w:val="18"/>
          <w:szCs w:val="18"/>
        </w:rPr>
        <w:t>) práticas colusivas; (v) práticas obstrutivas e (vi) apropriação indébita. O Banco estabeleceu mecanismos para denunciar suspeitas de Práticas Proibidas. Qualquer denúncia deverá ser encaminhada ao Escritório de Integridade Institucional (EII) do Banco para que se realize a devida investigação. O Banco também tem adotado procedimentos de sanções para julgar casos. Além disso, o Banco firmou com outras Instituições Financeiras Internacionais (</w:t>
      </w:r>
      <w:proofErr w:type="spellStart"/>
      <w:r>
        <w:rPr>
          <w:rFonts w:ascii="Verdana" w:eastAsia="Verdana" w:hAnsi="Verdana" w:cs="Verdana"/>
          <w:sz w:val="18"/>
          <w:szCs w:val="18"/>
        </w:rPr>
        <w:t>IFIs</w:t>
      </w:r>
      <w:proofErr w:type="spellEnd"/>
      <w:r>
        <w:rPr>
          <w:rFonts w:ascii="Verdana" w:eastAsia="Verdana" w:hAnsi="Verdana" w:cs="Verdana"/>
          <w:sz w:val="18"/>
          <w:szCs w:val="18"/>
        </w:rPr>
        <w:t>) um acordo de reconhecimento mútuo de decisões de exclusão.</w:t>
      </w:r>
    </w:p>
    <w:p w14:paraId="33B7E8D2" w14:textId="77777777" w:rsidR="00CA5823"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(a)</w:t>
      </w:r>
      <w:r>
        <w:rPr>
          <w:rFonts w:ascii="Verdana" w:eastAsia="Verdana" w:hAnsi="Verdana" w:cs="Verdana"/>
          <w:sz w:val="18"/>
          <w:szCs w:val="18"/>
        </w:rPr>
        <w:t xml:space="preserve"> O Banco define, para os fins desta disposição, os seguintes termos:</w:t>
      </w:r>
    </w:p>
    <w:p w14:paraId="316B9C87"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uma prática corrupta consiste em oferecer, dar, receber ou solicitar, direta ou indiretamente, qualquer coisa de valor para influenciar indevidamente as ações de outra parte;</w:t>
      </w:r>
    </w:p>
    <w:p w14:paraId="0860B187"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uma prática fraudulenta é qualquer ato ou omissão, incluindo a tergiversação de fatos ou circunstâncias que deliberada ou imprudentemente engane ou tente enganar, uma parte para obter um benefício financeiro ou de outra natureza ou para evitar cumprir uma obrigação;</w:t>
      </w:r>
    </w:p>
    <w:p w14:paraId="00872A4A"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uma prática coercitiva consiste em prejudicar ou causar dano, ou ameaçar prejudicar ou causar dano, direta ou indiretamente, a qualquer parte interessada ou à sua propriedade, para influenciar indevidamente as ações de uma parte;</w:t>
      </w:r>
    </w:p>
    <w:p w14:paraId="5C6E0CBB"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iv</w:t>
      </w:r>
      <w:proofErr w:type="spellEnd"/>
      <w:r>
        <w:rPr>
          <w:rFonts w:ascii="Verdana" w:eastAsia="Verdana" w:hAnsi="Verdana" w:cs="Verdana"/>
          <w:sz w:val="18"/>
          <w:szCs w:val="18"/>
        </w:rPr>
        <w:t>) uma prática colusiva é um acordo entre duas ou mais partes com o intuito de alcançar um propósito impróprio, inclusive influenciar inapropriadamente as ações de outra parte;</w:t>
      </w:r>
    </w:p>
    <w:p w14:paraId="04EB5674"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Uma prática obstrutiva é:</w:t>
      </w:r>
    </w:p>
    <w:p w14:paraId="53604A06"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destruir, falsificar, alterar ou ocultar evidências significativas de uma investigação do Grupo BID ou prestar declarações falsas aos investigadores com a intenção de obstruir uma investigação do Grupo BID;</w:t>
      </w:r>
    </w:p>
    <w:p w14:paraId="3004B6A0"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ameaçar, assediar ou intimidar qualquer parte interessada para impedi-la de revelar seu conhecimento sobre assuntos relevantes para uma investigação do Grupo BID ou ao seu prosseguimento; ou</w:t>
      </w:r>
    </w:p>
    <w:p w14:paraId="3FDEE7ED"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atos que visem impedir o exercício dos direitos contratuais de auditoria ou inspeção do Grupo BID previstos no parágrafo 1.16 (f) abaixo ou seus direitos de acesso à informação; e</w:t>
      </w:r>
    </w:p>
    <w:p w14:paraId="657433BB"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uma apropriação indébita consiste no uso de fundos ou recursos do Grupo BID para um propósito impróprio ou não autorizado, cometido intencionalmente ou por negligência grave.</w:t>
      </w:r>
    </w:p>
    <w:p w14:paraId="35F17576" w14:textId="77777777" w:rsidR="00CA5823"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lastRenderedPageBreak/>
        <w:t>(b)</w:t>
      </w:r>
      <w:r>
        <w:rPr>
          <w:rFonts w:ascii="Verdana" w:eastAsia="Verdana" w:hAnsi="Verdana" w:cs="Verdana"/>
          <w:sz w:val="18"/>
          <w:szCs w:val="18"/>
        </w:rPr>
        <w:t xml:space="preserve"> Se o Banco determinar que em qualquer estágio da aquisição ou da execução de um contrato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Mutuários (incluindo Beneficiários de doações), Agências Executoras ou Agências Contratantes (incluindo seus respectivos dirigentes, funcionários e agentes, independentemente de a agência ser expressa ou implícita) envolvidos em uma Prática Proibida, o Banco poderá:</w:t>
      </w:r>
    </w:p>
    <w:p w14:paraId="0B33F242"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não financiar nenhuma recomendação de adjudicação de um contrato para obras, bens e serviços correlatos financiados pelo Banco;</w:t>
      </w:r>
    </w:p>
    <w:p w14:paraId="62E17EE7"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suspender os desembolsos da operação se for determinado, em qualquer etapa, que um funcionário, agente ou representante do Mutuário, da Agência Executora ou Agência Contratante se envolveu em Prática Proibida;</w:t>
      </w:r>
    </w:p>
    <w:p w14:paraId="7FCE5535"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declarar a Aquisição Viciada (</w:t>
      </w:r>
      <w:proofErr w:type="spellStart"/>
      <w:r>
        <w:rPr>
          <w:rFonts w:ascii="Verdana" w:eastAsia="Verdana" w:hAnsi="Verdana" w:cs="Verdana"/>
          <w:sz w:val="18"/>
          <w:szCs w:val="18"/>
        </w:rPr>
        <w:t>Misprocurement</w:t>
      </w:r>
      <w:proofErr w:type="spellEnd"/>
      <w:r>
        <w:rPr>
          <w:rFonts w:ascii="Verdana" w:eastAsia="Verdana" w:hAnsi="Verdana" w:cs="Verdana"/>
          <w:sz w:val="18"/>
          <w:szCs w:val="18"/>
        </w:rPr>
        <w:t>) e cancelar e/ou declarar vencido antecipadamente o pagamento da parte do empréstimo ou da doação destinada a um contrato, quando houver evidências de que o representante do Mutuário ou do Beneficiário de uma doação não tomou as medidas corretivas adequadas (incluindo, entre outras, fornecer a notificação adequada ao Banco após tomar conhecimento da Prática Proibida) dentro de um prazo que o Banco considere razoável; (</w:t>
      </w:r>
      <w:proofErr w:type="spellStart"/>
      <w:r>
        <w:rPr>
          <w:rFonts w:ascii="Verdana" w:eastAsia="Verdana" w:hAnsi="Verdana" w:cs="Verdana"/>
          <w:sz w:val="18"/>
          <w:szCs w:val="18"/>
        </w:rPr>
        <w:t>iv</w:t>
      </w:r>
      <w:proofErr w:type="spellEnd"/>
      <w:r>
        <w:rPr>
          <w:rFonts w:ascii="Verdana" w:eastAsia="Verdana" w:hAnsi="Verdana" w:cs="Verdana"/>
          <w:sz w:val="18"/>
          <w:szCs w:val="18"/>
        </w:rPr>
        <w:t>) emitir uma advertência à empresa, entidade ou indivíduo através de uma carta formal de censura por sua conduta;</w:t>
      </w:r>
    </w:p>
    <w:p w14:paraId="29A7C4AC"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declarar que uma empresa, entidade ou indivíduo é inelegível, permanentemente ou por um prazo determinado, para: (i) receber ou participar em atividades financiadas pelo Banco; e (</w:t>
      </w:r>
      <w:proofErr w:type="spellStart"/>
      <w:r>
        <w:rPr>
          <w:rFonts w:ascii="Verdana" w:eastAsia="Verdana" w:hAnsi="Verdana" w:cs="Verdana"/>
          <w:sz w:val="18"/>
          <w:szCs w:val="18"/>
        </w:rPr>
        <w:t>ii</w:t>
      </w:r>
      <w:proofErr w:type="spellEnd"/>
      <w:r>
        <w:rPr>
          <w:rFonts w:ascii="Verdana" w:eastAsia="Verdana" w:hAnsi="Verdana" w:cs="Verdana"/>
          <w:sz w:val="18"/>
          <w:szCs w:val="18"/>
        </w:rPr>
        <w:t>) ser designado</w:t>
      </w:r>
      <w:r>
        <w:rPr>
          <w:rFonts w:ascii="Verdana" w:eastAsia="Verdana" w:hAnsi="Verdana" w:cs="Verdana"/>
          <w:sz w:val="18"/>
          <w:szCs w:val="18"/>
          <w:vertAlign w:val="superscript"/>
        </w:rPr>
        <w:t>2</w:t>
      </w:r>
      <w:r>
        <w:rPr>
          <w:rFonts w:ascii="Verdana" w:eastAsia="Verdana" w:hAnsi="Verdana" w:cs="Verdana"/>
          <w:sz w:val="18"/>
          <w:szCs w:val="18"/>
        </w:rPr>
        <w:t xml:space="preserve"> como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subempreiteiro, fornecedor de bens ou prestador de serviços de uma empresa elegível à qual tenha sido adjudicado um contrato financiado pelo Banco;</w:t>
      </w:r>
    </w:p>
    <w:p w14:paraId="2430BC0C"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encaminhar o assunto às autoridades competentes, encarregadas de fazer cumprir as leis; e/ou</w:t>
      </w:r>
    </w:p>
    <w:p w14:paraId="7CAAEFB9"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vii</w:t>
      </w:r>
      <w:proofErr w:type="spellEnd"/>
      <w:r>
        <w:rPr>
          <w:rFonts w:ascii="Verdana" w:eastAsia="Verdana" w:hAnsi="Verdana" w:cs="Verdana"/>
          <w:sz w:val="18"/>
          <w:szCs w:val="18"/>
        </w:rPr>
        <w:t>) impor outras sanções que julgar apropriadas sob as circunstâncias, incluindo a imposição de multas que representem o reembolso do Banco pelos custos associados às investigações e procedimentos. Essas sanções podem ser impostas adicionalmente ou em substituição às sanções mencionadas acima.</w:t>
      </w:r>
    </w:p>
    <w:p w14:paraId="44BB8478" w14:textId="77777777" w:rsidR="00CA5823"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 xml:space="preserve">(c) </w:t>
      </w:r>
      <w:r>
        <w:rPr>
          <w:rFonts w:ascii="Verdana" w:eastAsia="Verdana" w:hAnsi="Verdana" w:cs="Verdana"/>
          <w:sz w:val="18"/>
          <w:szCs w:val="18"/>
        </w:rPr>
        <w:t>As disposições dos incisos (i) e (</w:t>
      </w:r>
      <w:proofErr w:type="spellStart"/>
      <w:r>
        <w:rPr>
          <w:rFonts w:ascii="Verdana" w:eastAsia="Verdana" w:hAnsi="Verdana" w:cs="Verdana"/>
          <w:sz w:val="18"/>
          <w:szCs w:val="18"/>
        </w:rPr>
        <w:t>ii</w:t>
      </w:r>
      <w:proofErr w:type="spellEnd"/>
      <w:r>
        <w:rPr>
          <w:rFonts w:ascii="Verdana" w:eastAsia="Verdana" w:hAnsi="Verdana" w:cs="Verdana"/>
          <w:sz w:val="18"/>
          <w:szCs w:val="18"/>
        </w:rPr>
        <w:t>) do subparágrafo 1.16(b) serão aplicadas, também, quando tais partes tiverem sido temporariamente declaradas inelegíveis para a adjudicação de novos contratos, enquanto aguardam a decisão definitiva de um processo de sanção ou de qualquer outra resolução.</w:t>
      </w:r>
    </w:p>
    <w:p w14:paraId="68D5B799" w14:textId="77777777" w:rsidR="00CA5823"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(d)</w:t>
      </w:r>
      <w:r>
        <w:rPr>
          <w:rFonts w:ascii="Verdana" w:eastAsia="Verdana" w:hAnsi="Verdana" w:cs="Verdana"/>
          <w:sz w:val="18"/>
          <w:szCs w:val="18"/>
        </w:rPr>
        <w:t xml:space="preserve"> A imposição de qualquer ação a ser tomada pelo Banco de acordo com as disposições acima mencionadas, será pública.</w:t>
      </w:r>
    </w:p>
    <w:p w14:paraId="69F157C6" w14:textId="77777777" w:rsidR="00CA5823"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(e)</w:t>
      </w:r>
      <w:r>
        <w:rPr>
          <w:rFonts w:ascii="Verdana" w:eastAsia="Verdana" w:hAnsi="Verdana" w:cs="Verdana"/>
          <w:sz w:val="18"/>
          <w:szCs w:val="18"/>
        </w:rPr>
        <w:t xml:space="preserve"> Além disso,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concessionários, Mutuários (incluindo Beneficiários de doações), Agências Executoras ou Agências Contratante (incluindo seus respectivos dirigentes, funcionários e agentes, independentemente de a agência ser expressa ou implícita), podem estar sujeitos a sanções baseadas nos acordos que o Banco possa ter com outras </w:t>
      </w:r>
      <w:proofErr w:type="spellStart"/>
      <w:r>
        <w:rPr>
          <w:rFonts w:ascii="Verdana" w:eastAsia="Verdana" w:hAnsi="Verdana" w:cs="Verdana"/>
          <w:sz w:val="18"/>
          <w:szCs w:val="18"/>
        </w:rPr>
        <w:t>IFIs</w:t>
      </w:r>
      <w:proofErr w:type="spellEnd"/>
      <w:r>
        <w:rPr>
          <w:rFonts w:ascii="Verdana" w:eastAsia="Verdana" w:hAnsi="Verdana" w:cs="Verdana"/>
          <w:sz w:val="18"/>
          <w:szCs w:val="18"/>
        </w:rPr>
        <w:t xml:space="preserve"> em relação ao reconhecimento mútuo de decisões de exclusão. Para fins deste parágrafo, o </w:t>
      </w:r>
      <w:r>
        <w:rPr>
          <w:rFonts w:ascii="Verdana" w:eastAsia="Verdana" w:hAnsi="Verdana" w:cs="Verdana"/>
          <w:sz w:val="18"/>
          <w:szCs w:val="18"/>
        </w:rPr>
        <w:lastRenderedPageBreak/>
        <w:t>termo "sanção" incluirá qualquer exclusão, condições sobre futuras contratações ou qualquer ação divulgada publicamente em resposta a uma violação da estrutura aplicável de uma IFI para tratar de alegações de Práticas Proibidas</w:t>
      </w:r>
    </w:p>
    <w:p w14:paraId="6AC1360C" w14:textId="77777777" w:rsidR="00CA5823"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(f)</w:t>
      </w:r>
      <w:r>
        <w:rPr>
          <w:rFonts w:ascii="Verdana" w:eastAsia="Verdana" w:hAnsi="Verdana" w:cs="Verdana"/>
          <w:sz w:val="18"/>
          <w:szCs w:val="18"/>
        </w:rPr>
        <w:t xml:space="preserve"> O Banco exige que seja incluída uma disposição nos documentos de licitação e nos contratos financiados com um empréstimo ou doação do Banco, exigindo que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permitam que o Banco inspecione todas e quaisquer contas, registros e outros documentos relativos à apresentação de propostas e execução de contrato bem como que sejam auditados por auditores nomeados pelo Banco. No âmbito desta política,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devem prestar plena assistência ao Banco em sua investigação. O Banco terá também o direito de requerer que, nos contratos por ele financiados com um empréstimo ou doação incluam uma disposição que obrigue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e concessionários a: (i) mantenham todos os documentos e registros referentes às atividades financiadas pelo Banco por sete (7) anos após a conclusão do trabalho contemplado no respectivo contrato; e (</w:t>
      </w:r>
      <w:proofErr w:type="spellStart"/>
      <w:r>
        <w:rPr>
          <w:rFonts w:ascii="Verdana" w:eastAsia="Verdana" w:hAnsi="Verdana" w:cs="Verdana"/>
          <w:sz w:val="18"/>
          <w:szCs w:val="18"/>
        </w:rPr>
        <w:t>ii</w:t>
      </w:r>
      <w:proofErr w:type="spellEnd"/>
      <w:r>
        <w:rPr>
          <w:rFonts w:ascii="Verdana" w:eastAsia="Verdana" w:hAnsi="Verdana" w:cs="Verdana"/>
          <w:sz w:val="18"/>
          <w:szCs w:val="18"/>
        </w:rPr>
        <w:t xml:space="preserve">) forneçam quaisquer documentos necessários à investigação de alegações de Práticas Proibidas; e assegurem que funcionários ou agentes dos requerentes, licitantes, proponentes, fornecedores de bens e seus agentes, empreiteiros, consultores,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ou concessionários que tenham conhecimento das atividades financiadas pelo Banco estejam disponíveis para responder às questões dos funcionários do Banco ou de qualquer investigador, agente, auditor ou consultor relacionado com a investigação devidamente designado. Caso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xml:space="preserve">, prestador de serviços ou concessionário se recusem a cooperar e/ou descumpram o exigido pelo Banco ou obstruam de qualquer forma, a investigação, o Banco, a seu critério exclusivo, pode tomar as medidas apropriadas contra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prestador de serviços ou concessionário.</w:t>
      </w:r>
    </w:p>
    <w:p w14:paraId="11435283" w14:textId="77777777" w:rsidR="00CA5823"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(g)</w:t>
      </w:r>
      <w:r>
        <w:rPr>
          <w:rFonts w:ascii="Verdana" w:eastAsia="Verdana" w:hAnsi="Verdana" w:cs="Verdana"/>
          <w:sz w:val="18"/>
          <w:szCs w:val="18"/>
        </w:rPr>
        <w:t xml:space="preserve"> O Banco exigirá que, quando um Mutuário adquire bens, obras ou serviços que não os de consultoria diretamente de uma agência especializada de acordo com o parágrafo 3.10 no âmbito de um acordo entre o Mutuário e tal agência especializada, todas as disposições do parágrafo 1.16 referentes a sanções e Práticas Proibidas serão aplicadas integralmente aos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(incluindo seus respectivos dirigentes, funcionários e agentes, independentemente de a agência ser expressa ou implícita), ou quaisquer outras entidades que assinaram contratos com tal agência especializada para fornecer tais bens, obras ou serviços que não os de consultoria relacionados com as atividades financiadas pelo Banco. O Banco mantém o direito de exigir que o Mutuário invoque recursos tais como suspensão ou extinção. As agências especializadas deverão consultar a lista do Banco de empresas e indivíduos suspensos ou excluídos. No caso de uma agência especializada assinar um contrato ou uma ordem de compra com uma empresa ou com um indivíduo suspenso ou excluído pelo Banco, o Banco não financiará as despesas relacionadas e aplicará outras medidas conforme apropriado.</w:t>
      </w:r>
    </w:p>
    <w:p w14:paraId="5EC1317F" w14:textId="77777777" w:rsidR="00CA5823"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1.2</w:t>
      </w:r>
      <w:r>
        <w:rPr>
          <w:rFonts w:ascii="Verdana" w:eastAsia="Verdana" w:hAnsi="Verdana" w:cs="Verdana"/>
          <w:sz w:val="18"/>
          <w:szCs w:val="18"/>
        </w:rPr>
        <w:t xml:space="preserve"> Com a concordância específica do Banco, além da Lista do Banco de Empresas e Indivíduos Sancionados, o Mutuário pode introduzir, nos formulários da Oferta para contratos financiados pelo Banco, um compromisso do licitante de observar, ao concorrer e executar um contrato, </w:t>
      </w:r>
      <w:r>
        <w:rPr>
          <w:rFonts w:ascii="Verdana" w:eastAsia="Verdana" w:hAnsi="Verdana" w:cs="Verdana"/>
          <w:sz w:val="18"/>
          <w:szCs w:val="18"/>
        </w:rPr>
        <w:lastRenderedPageBreak/>
        <w:t>as leis e o sistema de sanções do país contra práticas proibidas (incluindo suborno) e os regulamentos e sanções de um organismo de desenvolvimento multilateral/bilateral ou organização internacional, atuando como cofinanciador, relacionados a práticas proibidas, se aplicável, conforme listado nos documentos de licitação</w:t>
      </w:r>
      <w:r>
        <w:rPr>
          <w:rFonts w:ascii="Verdana" w:eastAsia="Verdana" w:hAnsi="Verdana" w:cs="Verdana"/>
          <w:sz w:val="18"/>
          <w:szCs w:val="18"/>
          <w:vertAlign w:val="superscript"/>
        </w:rPr>
        <w:t>3</w:t>
      </w:r>
      <w:r>
        <w:rPr>
          <w:rFonts w:ascii="Verdana" w:eastAsia="Verdana" w:hAnsi="Verdana" w:cs="Verdana"/>
          <w:sz w:val="18"/>
          <w:szCs w:val="18"/>
        </w:rPr>
        <w:t>. O Banco aceitará a introdução de tal compromisso a pedido do país Mutuário, desde que as disposições que regem tal requisito sejam satisfatórias para o Banco.</w:t>
      </w:r>
    </w:p>
    <w:p w14:paraId="3494C109" w14:textId="77777777" w:rsidR="00CA5823" w:rsidRDefault="00000000">
      <w:pPr>
        <w:shd w:val="clear" w:color="auto" w:fill="FFFFFF"/>
        <w:spacing w:after="160"/>
        <w:ind w:left="283"/>
        <w:jc w:val="both"/>
        <w:rPr>
          <w:rFonts w:ascii="Arial" w:eastAsia="Arial" w:hAnsi="Arial"/>
        </w:rPr>
      </w:pPr>
      <w:r>
        <w:rPr>
          <w:rFonts w:ascii="Arial" w:eastAsia="Arial" w:hAnsi="Arial"/>
        </w:rPr>
        <w:t xml:space="preserve"> </w:t>
      </w:r>
    </w:p>
    <w:p w14:paraId="49BE3F53" w14:textId="77777777" w:rsidR="00CA5823"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Notas de rodapé:</w:t>
      </w:r>
    </w:p>
    <w:p w14:paraId="229030D1" w14:textId="77777777" w:rsidR="00CA5823" w:rsidRDefault="00000000">
      <w:pPr>
        <w:shd w:val="clear" w:color="auto" w:fill="FFFFFF"/>
        <w:spacing w:after="160"/>
        <w:ind w:left="283"/>
        <w:jc w:val="both"/>
        <w:rPr>
          <w:rFonts w:ascii="Arial" w:eastAsia="Arial" w:hAnsi="Arial"/>
        </w:rPr>
      </w:pPr>
      <w:r>
        <w:rPr>
          <w:rFonts w:ascii="Verdana" w:eastAsia="Verdana" w:hAnsi="Verdana" w:cs="Verdana"/>
          <w:sz w:val="18"/>
          <w:szCs w:val="18"/>
        </w:rPr>
        <w:t xml:space="preserve">1. </w:t>
      </w:r>
      <w:r>
        <w:rPr>
          <w:rFonts w:ascii="Arial" w:eastAsia="Arial" w:hAnsi="Arial"/>
        </w:rPr>
        <w:t>No website do Banco (www.iadb.org/</w:t>
      </w:r>
      <w:proofErr w:type="spellStart"/>
      <w:r>
        <w:rPr>
          <w:rFonts w:ascii="Arial" w:eastAsia="Arial" w:hAnsi="Arial"/>
        </w:rPr>
        <w:t>integridad</w:t>
      </w:r>
      <w:proofErr w:type="spellEnd"/>
      <w:r>
        <w:rPr>
          <w:rFonts w:ascii="Arial" w:eastAsia="Arial" w:hAnsi="Arial"/>
        </w:rPr>
        <w:t>), são encontradas informações sobre como denunciar supostas alegações de Práticas Proibidas, as normas aplicáveis ao processo de investigação e sanção, e o acordo que rege o reconhecimento mútuo de decisões de exclusão entre as Instituições Financeiras Internacionais.</w:t>
      </w:r>
    </w:p>
    <w:p w14:paraId="10AD775A" w14:textId="77777777" w:rsidR="00CA5823" w:rsidRDefault="00000000">
      <w:pPr>
        <w:shd w:val="clear" w:color="auto" w:fill="FFFFFF"/>
        <w:spacing w:after="160"/>
        <w:ind w:left="283"/>
        <w:jc w:val="both"/>
        <w:rPr>
          <w:rFonts w:ascii="Arial" w:eastAsia="Arial" w:hAnsi="Arial"/>
        </w:rPr>
      </w:pPr>
      <w:r>
        <w:rPr>
          <w:rFonts w:ascii="Verdana" w:eastAsia="Verdana" w:hAnsi="Verdana" w:cs="Verdana"/>
          <w:sz w:val="18"/>
          <w:szCs w:val="18"/>
        </w:rPr>
        <w:t xml:space="preserve">2. </w:t>
      </w:r>
      <w:r>
        <w:rPr>
          <w:rFonts w:ascii="Arial" w:eastAsia="Arial" w:hAnsi="Arial"/>
        </w:rPr>
        <w:t xml:space="preserve">Um </w:t>
      </w:r>
      <w:proofErr w:type="spellStart"/>
      <w:r>
        <w:rPr>
          <w:rFonts w:ascii="Arial" w:eastAsia="Arial" w:hAnsi="Arial"/>
        </w:rPr>
        <w:t>subconsultor</w:t>
      </w:r>
      <w:proofErr w:type="spellEnd"/>
      <w:r>
        <w:rPr>
          <w:rFonts w:ascii="Arial" w:eastAsia="Arial" w:hAnsi="Arial"/>
        </w:rPr>
        <w:t>, subempreiteiro, fornecedor de bens ou prestador de serviços nomeado (nomes diferentes podem ser utilizados dependendo do documento de licitação específico) é aquele que: (i) foi indicado pelo licitante em sua pré-qualificação ou proposta porque traz experiência e know-how específicos e cruciais que permitem ao licitante atender às exigências de qualificação para a licitação em questão; ou (</w:t>
      </w:r>
      <w:proofErr w:type="spellStart"/>
      <w:r>
        <w:rPr>
          <w:rFonts w:ascii="Arial" w:eastAsia="Arial" w:hAnsi="Arial"/>
        </w:rPr>
        <w:t>ii</w:t>
      </w:r>
      <w:proofErr w:type="spellEnd"/>
      <w:r>
        <w:rPr>
          <w:rFonts w:ascii="Arial" w:eastAsia="Arial" w:hAnsi="Arial"/>
        </w:rPr>
        <w:t>) foi indicado pelo Mutuário.</w:t>
      </w:r>
    </w:p>
    <w:p w14:paraId="69C87EBA" w14:textId="77777777" w:rsidR="00CA5823" w:rsidRDefault="00000000">
      <w:pPr>
        <w:shd w:val="clear" w:color="auto" w:fill="FFFFFF"/>
        <w:spacing w:after="160"/>
        <w:ind w:left="283"/>
        <w:jc w:val="both"/>
        <w:rPr>
          <w:rFonts w:ascii="Arial" w:eastAsia="Arial" w:hAnsi="Arial"/>
        </w:rPr>
      </w:pPr>
      <w:r>
        <w:rPr>
          <w:rFonts w:ascii="Verdana" w:eastAsia="Verdana" w:hAnsi="Verdana" w:cs="Verdana"/>
          <w:sz w:val="18"/>
          <w:szCs w:val="18"/>
        </w:rPr>
        <w:t xml:space="preserve">3. </w:t>
      </w:r>
      <w:r>
        <w:rPr>
          <w:rFonts w:ascii="Arial" w:eastAsia="Arial" w:hAnsi="Arial"/>
        </w:rPr>
        <w:t>Por exemplo, tal compromisso pode ser redigido da seguinte forma: “Comprometemo-nos, no decorrer do processo licitatório (e durante a execução do contrato, caso nos seja adjudicado), a observar estritamente a legislação contra práticas proibidas (inclusive suborno) em vigor no país de [Agência Contratante], e os regulamentos e sanções de um organismo de desenvolvimento multilateral/bilateral ou organização internacional, atuando como cofinanciador, conforme essas leis e normas tenham sido incluídas por [Agência Contratante] nos documentos de licitação para este contrato e, sem prejuízo dos procedimentos do Banco para lidar com casos de Práticas Proibidas, aderir às normas administrativas estabelecidas por [autoridade local] para receber e resolver todas as reclamações relativas aos procedimentos de licitação.”</w:t>
      </w:r>
    </w:p>
    <w:p w14:paraId="4BB286E7" w14:textId="77777777" w:rsidR="00CA5823" w:rsidRDefault="00CA5823">
      <w:pPr>
        <w:shd w:val="clear" w:color="auto" w:fill="FFFFFF"/>
        <w:ind w:left="283"/>
        <w:jc w:val="both"/>
        <w:rPr>
          <w:rFonts w:ascii="Verdana" w:eastAsia="Verdana" w:hAnsi="Verdana" w:cs="Verdana"/>
          <w:b/>
          <w:bCs/>
          <w:sz w:val="18"/>
          <w:szCs w:val="18"/>
        </w:rPr>
      </w:pPr>
    </w:p>
    <w:p w14:paraId="1AEE23E3" w14:textId="77777777" w:rsidR="00CA5823" w:rsidRDefault="00CA5823">
      <w:pPr>
        <w:spacing w:line="360" w:lineRule="auto"/>
        <w:ind w:left="283"/>
        <w:jc w:val="both"/>
        <w:rPr>
          <w:rFonts w:ascii="Verdana" w:eastAsia="Verdana" w:hAnsi="Verdana" w:cs="Verdana"/>
          <w:b/>
          <w:bCs/>
          <w:sz w:val="18"/>
          <w:szCs w:val="18"/>
          <w:u w:val="single"/>
        </w:rPr>
      </w:pPr>
    </w:p>
    <w:p w14:paraId="3CE37862" w14:textId="77777777" w:rsidR="00CA5823"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ADENDO II AO CONTRATO – BID - ELEGIBILIDADE E PAÍSES ELEGÍVEIS</w:t>
      </w:r>
    </w:p>
    <w:p w14:paraId="7D8E14ED" w14:textId="77777777" w:rsidR="00CA5823" w:rsidRDefault="00CA5823">
      <w:pPr>
        <w:ind w:left="283"/>
        <w:rPr>
          <w:rFonts w:ascii="Verdana" w:eastAsia="Verdana" w:hAnsi="Verdana" w:cs="Verdana"/>
          <w:sz w:val="18"/>
          <w:szCs w:val="18"/>
        </w:rPr>
      </w:pPr>
    </w:p>
    <w:p w14:paraId="4EC5B352" w14:textId="77777777" w:rsidR="00CA5823" w:rsidRDefault="00CA5823">
      <w:pPr>
        <w:shd w:val="clear" w:color="auto" w:fill="FFFFFF"/>
        <w:ind w:left="283"/>
        <w:jc w:val="both"/>
        <w:rPr>
          <w:rFonts w:ascii="Verdana" w:eastAsia="Verdana" w:hAnsi="Verdana" w:cs="Verdana"/>
          <w:sz w:val="18"/>
          <w:szCs w:val="18"/>
        </w:rPr>
      </w:pPr>
    </w:p>
    <w:p w14:paraId="117D27EF" w14:textId="77777777" w:rsidR="00CA5823"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w:t>
      </w:r>
    </w:p>
    <w:p w14:paraId="0971B8D2"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1.8 </w:t>
      </w:r>
      <w:r>
        <w:rPr>
          <w:rFonts w:ascii="Verdana" w:eastAsia="Verdana" w:hAnsi="Verdana" w:cs="Verdana"/>
          <w:sz w:val="18"/>
          <w:szCs w:val="18"/>
        </w:rPr>
        <w:t>Os recursos dos empréstimos do Banco somente podem ser utilizados para o pagamento de bens, obras e serviços contratados com empresas ou indivíduos de países-membros do Banco. Ademais, no caso de bens, sua origem deve ser de países-membros do Banco. Os indivíduos ou empresas de outros países serão inelegíveis para participação em contratos a serem financiados no todo ou em parte com empréstimos do Banco. Quaisquer outras condições de participação deverão ser limitadas àquelas que forem essenciais para assegurar a capacidade da empresa para levar a cabo os serviços do contrato em questão.</w:t>
      </w:r>
    </w:p>
    <w:p w14:paraId="6ACBFE38"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1.9 </w:t>
      </w:r>
      <w:r>
        <w:rPr>
          <w:rFonts w:ascii="Verdana" w:eastAsia="Verdana" w:hAnsi="Verdana" w:cs="Verdana"/>
          <w:sz w:val="18"/>
          <w:szCs w:val="18"/>
        </w:rPr>
        <w:t xml:space="preserve">Com relação a qualquer contrato financiado total ou parcialmente por um empréstimo do Banco, é vedado ao Mutuário negar a pré-qualificação ou pós-qualificação a uma empresa por razões não vinculadas à capacidade e disponibilidade dos recursos necessários à boa execução do contrato, assim como desqualificar qualquer licitante por tais razões. Consequentemente, </w:t>
      </w:r>
      <w:r>
        <w:rPr>
          <w:rFonts w:ascii="Verdana" w:eastAsia="Verdana" w:hAnsi="Verdana" w:cs="Verdana"/>
          <w:sz w:val="18"/>
          <w:szCs w:val="18"/>
        </w:rPr>
        <w:lastRenderedPageBreak/>
        <w:t>os Mutuários devem efetuar a devida diligência ao determinar a qualificação técnica e financeira dos licitantes para assegurar sua capacidade em relação ao contrato específico.</w:t>
      </w:r>
    </w:p>
    <w:p w14:paraId="2EE49172"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1.10 </w:t>
      </w:r>
      <w:r>
        <w:rPr>
          <w:rFonts w:ascii="Verdana" w:eastAsia="Verdana" w:hAnsi="Verdana" w:cs="Verdana"/>
          <w:sz w:val="18"/>
          <w:szCs w:val="18"/>
        </w:rPr>
        <w:t>São exceções às regras do parágrafo acima:</w:t>
      </w:r>
    </w:p>
    <w:p w14:paraId="11AC99DC"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as empresas de um país ou os bens nele produzidos poderão ser excluídos se: (i) por meio de lei ou regulamento oficial, o país do Mutuário proibir relações comerciais com tal país, desde que o Banco se convença de que essa exclusão não prejudica a efetiva concorrência para o fornecimento dos bens ou obras necessários, ou (</w:t>
      </w:r>
      <w:proofErr w:type="spellStart"/>
      <w:r>
        <w:rPr>
          <w:rFonts w:ascii="Verdana" w:eastAsia="Verdana" w:hAnsi="Verdana" w:cs="Verdana"/>
          <w:sz w:val="18"/>
          <w:szCs w:val="18"/>
        </w:rPr>
        <w:t>ii</w:t>
      </w:r>
      <w:proofErr w:type="spellEnd"/>
      <w:r>
        <w:rPr>
          <w:rFonts w:ascii="Verdana" w:eastAsia="Verdana" w:hAnsi="Verdana" w:cs="Verdana"/>
          <w:sz w:val="18"/>
          <w:szCs w:val="18"/>
        </w:rPr>
        <w:t>) em cumprimento de uma decisão do Conselho de Segurança das Nações Unidas, nos termos do Capítulo VII da Carta das Nações Unidas, o país do Mutuário proibir a importação de bens ou pagamentos a um determinado país, pessoa ou entidade. Se o país do Mutuário proibir pagamentos a uma empresa ou bens específicos em virtude do cumprimento dessa decisão, a empresa poderá ser excluída.</w:t>
      </w:r>
    </w:p>
    <w:p w14:paraId="25973F6D"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A empresa (incluindo seus acionistas, diretores e pessoal-chave) contratada pelo Mutuário para a prestação de serviços de consultoria para a elaboração ou implementação de um projeto, bem como qualquer de suas afiliadas, será desqualificada do subsequente fornecimento de bens e obras ou serviços (nota de rodapé 3) resultantes daqueles serviços de consultoria para tal preparação ou implementação ou a eles diretamente relacionados. Esta disposição não se aplica às várias empresas (consultores, empreiteiros ou fornecedores de bens) que estejam desempenhando, conjuntamente, as obrigações derivadas de um contrato “chave na mão” ou um contrato de projeto e construção.</w:t>
      </w:r>
    </w:p>
    <w:p w14:paraId="3668FC69"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(c) Uma empresa (inclusive seus acionistas, diretores executivos e pessoal-chave) que tenha uma relação de negócios, inclusive uma relação de emprego ou outra relação financeira, antes ou durante a execução do contrato, uma relação familiar ou pessoal com um funcionário, consultor, empresa de consultoria do Mutuário ou funcionário do Banco que participe direta ou indiretamente (i) na preparação das especificações técnicas ou atividade equivalente, (</w:t>
      </w:r>
      <w:proofErr w:type="spellStart"/>
      <w:r>
        <w:rPr>
          <w:rFonts w:ascii="Verdana" w:eastAsia="Verdana" w:hAnsi="Verdana" w:cs="Verdana"/>
          <w:sz w:val="18"/>
          <w:szCs w:val="18"/>
        </w:rPr>
        <w:t>ii</w:t>
      </w:r>
      <w:proofErr w:type="spellEnd"/>
      <w:r>
        <w:rPr>
          <w:rFonts w:ascii="Verdana" w:eastAsia="Verdana" w:hAnsi="Verdana" w:cs="Verdana"/>
          <w:sz w:val="18"/>
          <w:szCs w:val="18"/>
        </w:rPr>
        <w:t>) no processo de licitação do contrato; ou (</w:t>
      </w:r>
      <w:proofErr w:type="spellStart"/>
      <w:r>
        <w:rPr>
          <w:rFonts w:ascii="Verdana" w:eastAsia="Verdana" w:hAnsi="Verdana" w:cs="Verdana"/>
          <w:sz w:val="18"/>
          <w:szCs w:val="18"/>
        </w:rPr>
        <w:t>iii</w:t>
      </w:r>
      <w:proofErr w:type="spellEnd"/>
      <w:r>
        <w:rPr>
          <w:rFonts w:ascii="Verdana" w:eastAsia="Verdana" w:hAnsi="Verdana" w:cs="Verdana"/>
          <w:sz w:val="18"/>
          <w:szCs w:val="18"/>
        </w:rPr>
        <w:t>) na supervisão do contrato, pode ser excluída da adjudicação do contrato, a menos que o conflito derivado dessa relação tenha sido divulgado e resolvido de maneira aceitável para o Banco ao longo do processo de seleção e da execução do contrato.</w:t>
      </w:r>
    </w:p>
    <w:p w14:paraId="74A80A61"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As empresas estatais do país do Mutuário poderão participar desde que demonstrem que: (i) são jurídica e financeiramente autônomas, (</w:t>
      </w:r>
      <w:proofErr w:type="spellStart"/>
      <w:r>
        <w:rPr>
          <w:rFonts w:ascii="Verdana" w:eastAsia="Verdana" w:hAnsi="Verdana" w:cs="Verdana"/>
          <w:sz w:val="18"/>
          <w:szCs w:val="18"/>
        </w:rPr>
        <w:t>ii</w:t>
      </w:r>
      <w:proofErr w:type="spellEnd"/>
      <w:r>
        <w:rPr>
          <w:rFonts w:ascii="Verdana" w:eastAsia="Verdana" w:hAnsi="Verdana" w:cs="Verdana"/>
          <w:sz w:val="18"/>
          <w:szCs w:val="18"/>
        </w:rPr>
        <w:t>) operam sob a égide das leis comerciais e (</w:t>
      </w:r>
      <w:proofErr w:type="spellStart"/>
      <w:r>
        <w:rPr>
          <w:rFonts w:ascii="Verdana" w:eastAsia="Verdana" w:hAnsi="Verdana" w:cs="Verdana"/>
          <w:sz w:val="18"/>
          <w:szCs w:val="18"/>
        </w:rPr>
        <w:t>iii</w:t>
      </w:r>
      <w:proofErr w:type="spellEnd"/>
      <w:r>
        <w:rPr>
          <w:rFonts w:ascii="Verdana" w:eastAsia="Verdana" w:hAnsi="Verdana" w:cs="Verdana"/>
          <w:sz w:val="18"/>
          <w:szCs w:val="18"/>
        </w:rPr>
        <w:t xml:space="preserve">) não são entidades dependentes do Mutuário ou </w:t>
      </w:r>
      <w:proofErr w:type="spellStart"/>
      <w:r>
        <w:rPr>
          <w:rFonts w:ascii="Verdana" w:eastAsia="Verdana" w:hAnsi="Verdana" w:cs="Verdana"/>
          <w:sz w:val="18"/>
          <w:szCs w:val="18"/>
        </w:rPr>
        <w:t>Submutuário</w:t>
      </w:r>
      <w:proofErr w:type="spellEnd"/>
      <w:r>
        <w:rPr>
          <w:rFonts w:ascii="Verdana" w:eastAsia="Verdana" w:hAnsi="Verdana" w:cs="Verdana"/>
          <w:sz w:val="18"/>
          <w:szCs w:val="18"/>
        </w:rPr>
        <w:t>.</w:t>
      </w:r>
    </w:p>
    <w:p w14:paraId="6DA31AF4"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(e) Qualquer empresa, indivíduo, matriz ou filial ou qualquer forma de organização, constituída ou integrada por qualquer indivíduo designado como parte contratante que o Banco declare inelegível nos termos dos subparágrafos (b)(v) e (e) do parágrafo 1.16 destas Políticas, referentes a Práticas Proibidas (segundo definição constante do parágrafo 1.16), ou que outra instituição financeira internacional declare inelegível e esteja sujeito ao disposto nos acordos celebrados pelo Banco com relação ao reconhecimento recíproco de sanções, será inelegível para a adjudicação de um contrato financiado pelo Banco ou para a obtenção de benefício financeiro ou de qualquer outra natureza oriundo de um contrato financiado pelo Banco, durante o período determinado pelo Banco.</w:t>
      </w:r>
    </w:p>
    <w:p w14:paraId="254DFC40" w14:textId="77777777" w:rsidR="00CA5823" w:rsidRDefault="00CA5823">
      <w:pPr>
        <w:spacing w:after="160" w:line="276" w:lineRule="auto"/>
        <w:ind w:left="283"/>
        <w:jc w:val="both"/>
        <w:rPr>
          <w:rFonts w:ascii="Verdana" w:eastAsia="Verdana" w:hAnsi="Verdana" w:cs="Verdana"/>
          <w:sz w:val="18"/>
          <w:szCs w:val="18"/>
        </w:rPr>
      </w:pPr>
    </w:p>
    <w:p w14:paraId="3BD2F599" w14:textId="77777777" w:rsidR="00CA5823" w:rsidRDefault="00CA5823">
      <w:pPr>
        <w:spacing w:after="160" w:line="276" w:lineRule="auto"/>
        <w:ind w:left="283"/>
        <w:jc w:val="both"/>
        <w:rPr>
          <w:rFonts w:ascii="Verdana" w:eastAsia="Verdana" w:hAnsi="Verdana" w:cs="Verdana"/>
          <w:sz w:val="18"/>
          <w:szCs w:val="18"/>
        </w:rPr>
      </w:pPr>
    </w:p>
    <w:p w14:paraId="2724B9F6" w14:textId="77777777" w:rsidR="00CA5823"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Seção III. Países Elegíveis</w:t>
      </w:r>
    </w:p>
    <w:p w14:paraId="46FEE1DE" w14:textId="77777777" w:rsidR="00CA5823" w:rsidRDefault="00CA5823">
      <w:pPr>
        <w:spacing w:after="160" w:line="276" w:lineRule="auto"/>
        <w:ind w:left="283"/>
        <w:jc w:val="center"/>
        <w:rPr>
          <w:rFonts w:ascii="Verdana" w:eastAsia="Verdana" w:hAnsi="Verdana" w:cs="Verdana"/>
          <w:b/>
          <w:bCs/>
          <w:sz w:val="18"/>
          <w:szCs w:val="18"/>
        </w:rPr>
      </w:pPr>
    </w:p>
    <w:p w14:paraId="3B2BD0C6" w14:textId="77777777" w:rsidR="00CA5823"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 para o Fornecimento de Bens, Construção de Obras e Prestação de Serviços nas aquisições financiados pelo Banco</w:t>
      </w:r>
    </w:p>
    <w:p w14:paraId="1AF50E94" w14:textId="77777777" w:rsidR="00CA5823" w:rsidRDefault="00CA5823">
      <w:pPr>
        <w:spacing w:after="160" w:line="276" w:lineRule="auto"/>
        <w:ind w:left="283"/>
        <w:jc w:val="center"/>
        <w:rPr>
          <w:rFonts w:ascii="Verdana" w:eastAsia="Verdana" w:hAnsi="Verdana" w:cs="Verdana"/>
          <w:b/>
          <w:bCs/>
          <w:sz w:val="18"/>
          <w:szCs w:val="18"/>
        </w:rPr>
      </w:pPr>
    </w:p>
    <w:p w14:paraId="463D04A7"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Nota: </w:t>
      </w:r>
      <w:r>
        <w:rPr>
          <w:rFonts w:ascii="Verdana" w:eastAsia="Verdana" w:hAnsi="Verdana" w:cs="Verdana"/>
          <w:sz w:val="18"/>
          <w:szCs w:val="18"/>
        </w:rPr>
        <w:t>As referências ao Banco nesses documentos incluem o BID, o Laboratório do BID e qualquer fundo administrado pelo Banco.</w:t>
      </w:r>
    </w:p>
    <w:p w14:paraId="2DE8600C"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A seguir, são apresentadas 2 opções do item número “1”, para que o Usuário escolha a que mais lhe convém, de acordo com a fonte de financiamento. Essa fonte pode ser o Banco Interamericano de Desenvolvimento (BID), o Laboratório de Licitações ou, ocasionalmente, os contratos podem ser financiados por fundos especiais que podem incluir diferentes critérios de elegibilidade para um determinado grupo de países-membros. Quando a última opção é selecionada, os critérios de elegibilidade devem ser mencionados nela</w:t>
      </w:r>
      <w:r>
        <w:rPr>
          <w:rFonts w:ascii="Verdana" w:eastAsia="Verdana" w:hAnsi="Verdana" w:cs="Verdana"/>
          <w:b/>
          <w:bCs/>
          <w:sz w:val="18"/>
          <w:szCs w:val="18"/>
        </w:rPr>
        <w:t>:</w:t>
      </w:r>
    </w:p>
    <w:p w14:paraId="46B97CFB"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54FC941B"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Países-membros quando a fonte de financiamento é o Banco Interamericano de Desenvolvimento:</w:t>
      </w:r>
    </w:p>
    <w:p w14:paraId="78CAB15D"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Alemanha, Argentina, Áustria, Bahamas, Barbados, Bélgica, Belize, Bolívia, Brasil, Canadá, Chile, Colômbia, Costa Rica, Croácia, Dinamarca, Equador, El Salvador, Eslovênia, Espanha, Estados Unidos, Finlândia, França, Guatemala, Guiana, Haiti, Honduras, Israel, Itália, Jamaica, Japão, México, Nicarágua, Noruega, Países Baixos, Panamá, Paraguai, Peru, Portugal, Reino Unido, República da Coreia, República Dominicana, República Popular da China, Suécia, Suíça, Suriname, Trinidade e Tobago, Uruguai, e Venezuela.</w:t>
      </w:r>
    </w:p>
    <w:p w14:paraId="130329A9"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Territórios elegíveis</w:t>
      </w:r>
    </w:p>
    <w:p w14:paraId="7B61E905"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Guadalupe, Guiana Francesa, Martinica, Reunião – por ser Departamentos da França.</w:t>
      </w:r>
    </w:p>
    <w:p w14:paraId="76356098"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Ilhas Virgens dos EUA, Porto Rico, Guam - como Território dos Estados Unidos da América</w:t>
      </w:r>
    </w:p>
    <w:p w14:paraId="78C7AA1E"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(c) Aruba - como país constituinte do Reino dos Países Baixos; e Bonaire, Curaçao,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Maarten,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Eustatius</w:t>
      </w:r>
      <w:proofErr w:type="spellEnd"/>
      <w:r>
        <w:rPr>
          <w:rFonts w:ascii="Verdana" w:eastAsia="Verdana" w:hAnsi="Verdana" w:cs="Verdana"/>
          <w:sz w:val="18"/>
          <w:szCs w:val="18"/>
        </w:rPr>
        <w:t xml:space="preserve"> - por serem Departamentos do Reino dos Países Baixos.</w:t>
      </w:r>
    </w:p>
    <w:p w14:paraId="1ED62754"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Hong Kong - por ser uma Região Administrativa Especial da República Popular da China</w:t>
      </w:r>
    </w:p>
    <w:p w14:paraId="18AF80AF"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1FE871C6"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Lista de países quando um Fundo administrado pelo Banco está financiando:</w:t>
      </w:r>
    </w:p>
    <w:p w14:paraId="33617540" w14:textId="77777777" w:rsidR="00CA5823" w:rsidRDefault="00000000">
      <w:pPr>
        <w:spacing w:before="240" w:after="240" w:line="276" w:lineRule="auto"/>
        <w:ind w:left="283"/>
        <w:jc w:val="both"/>
        <w:rPr>
          <w:rFonts w:ascii="Verdana" w:eastAsia="Verdana" w:hAnsi="Verdana" w:cs="Verdana"/>
          <w:sz w:val="18"/>
          <w:szCs w:val="18"/>
        </w:rPr>
      </w:pPr>
      <w:r>
        <w:rPr>
          <w:rFonts w:ascii="Verdana" w:eastAsia="Verdana" w:hAnsi="Verdana" w:cs="Verdana"/>
          <w:sz w:val="18"/>
          <w:szCs w:val="18"/>
        </w:rPr>
        <w:t>(Incluir a lista de países)]</w:t>
      </w:r>
    </w:p>
    <w:p w14:paraId="3CDBD431"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586841A1"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lastRenderedPageBreak/>
        <w:t>2) Critérios para determinar a nacionalidade e o país de origem dos bens e serviços</w:t>
      </w:r>
    </w:p>
    <w:p w14:paraId="32AA918F"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determinar: (a) a nacionalidade das empresas e indivíduos elegíveis para participar de contratos financiados pelo Banco e (b) o país de origem dos bens e serviços, serão usados os seguintes critérios:</w:t>
      </w:r>
    </w:p>
    <w:p w14:paraId="549EED25" w14:textId="77777777" w:rsidR="00CA5823" w:rsidRDefault="00000000">
      <w:pPr>
        <w:spacing w:before="240" w:after="240" w:line="276" w:lineRule="auto"/>
        <w:ind w:left="283"/>
        <w:jc w:val="both"/>
        <w:rPr>
          <w:rFonts w:ascii="Verdana" w:eastAsia="Verdana" w:hAnsi="Verdana" w:cs="Verdana"/>
          <w:b/>
          <w:bCs/>
          <w:sz w:val="18"/>
          <w:szCs w:val="18"/>
          <w:u w:val="single"/>
        </w:rPr>
      </w:pPr>
      <w:r>
        <w:rPr>
          <w:rFonts w:ascii="Verdana" w:eastAsia="Verdana" w:hAnsi="Verdana" w:cs="Verdana"/>
          <w:b/>
          <w:bCs/>
          <w:sz w:val="18"/>
          <w:szCs w:val="18"/>
          <w:u w:val="single"/>
        </w:rPr>
        <w:t>(A) Nacionalidade</w:t>
      </w:r>
    </w:p>
    <w:p w14:paraId="6FFC883E"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(a) Um indivíduo </w:t>
      </w:r>
      <w:r>
        <w:rPr>
          <w:rFonts w:ascii="Verdana" w:eastAsia="Verdana" w:hAnsi="Verdana" w:cs="Verdana"/>
          <w:sz w:val="18"/>
          <w:szCs w:val="18"/>
        </w:rPr>
        <w:t>é considerado nacional de um país-membro do Banco se satisfaz um dos seguintes requisitos:</w:t>
      </w:r>
    </w:p>
    <w:p w14:paraId="4603B0A1"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é cidadão de um país-membro; ou</w:t>
      </w:r>
    </w:p>
    <w:p w14:paraId="169BDEF1"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estabeleceu seu domicílio em um país-membro como residente de “boa-fé” e está legalmente autorizado para trabalhar nesse país.</w:t>
      </w:r>
    </w:p>
    <w:p w14:paraId="74C47DD8"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Uma empresa </w:t>
      </w:r>
      <w:r>
        <w:rPr>
          <w:rFonts w:ascii="Verdana" w:eastAsia="Verdana" w:hAnsi="Verdana" w:cs="Verdana"/>
          <w:sz w:val="18"/>
          <w:szCs w:val="18"/>
        </w:rPr>
        <w:t>tem a nacionalidade de um país-membro se satisfizer os dois requisitos a seguir:</w:t>
      </w:r>
    </w:p>
    <w:p w14:paraId="311CAD73"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está legalmente constituída ou estabelecida conforme as leis de um país-membro do Banco; e</w:t>
      </w:r>
    </w:p>
    <w:p w14:paraId="3436D07F"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mais de cinquenta por cento (50%) do capital da empresa é de propriedade de indivíduos ou empresas de países-membros do Banco.</w:t>
      </w:r>
    </w:p>
    <w:p w14:paraId="35E9690F"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Todos os sócios de uma associação em participação, associação, consórcio ou sociedade (ACS) com responsabilidade conjunta e solidária e todos os subempreiteiros devem cumprir os requisitos estabelecidos acima.</w:t>
      </w:r>
    </w:p>
    <w:p w14:paraId="567044E2"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(B) Origem dos Bens</w:t>
      </w:r>
    </w:p>
    <w:p w14:paraId="2C0F632D"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Os bens têm origem em um país-membro do Banco se foram extraídos, cultivados, colhidos ou produzidos em um país-membro do Banco. Considera-se que um bem é produzido quando, mediante manufatura, processamento ou montagem, o resultado é um artigo comercialmente reconhecido cujas características, funções ou finalidades de uso são substancialmente diferentes de suas partes ou componentes.</w:t>
      </w:r>
    </w:p>
    <w:p w14:paraId="655C7D5A"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No caso de um bem que consiste em vários componentes individuais que devem ser interconectados (pelo fornecedor, comprador ou um terceiro) para que o bem possa ser utilizado, e sem importar a complexidade da interconexão, o Banco considera que este bem é elegível para o financiamento se a montagem dos componentes tiver sido feita em um país membro. Quando o bem é uma combinação de vários bens individuais que normalmente são empacotados e vendidos comercialmente como uma só unidade, o bem é considerado proveniente do país onde este foi empacotado e embarcado com destino ao comprador.</w:t>
      </w:r>
    </w:p>
    <w:p w14:paraId="2841D4E4"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fins de determinação da origem dos bens identificados como “feito na União Europeia”, estes serão elegíveis sem necessidade de identificar o correspondente país específico da União Europeia.</w:t>
      </w:r>
    </w:p>
    <w:p w14:paraId="0090F796" w14:textId="77777777" w:rsidR="00CA5823"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lastRenderedPageBreak/>
        <w:t>A origem dos materiais, partes ou componentes dos bens ou a nacionalidade da empresa produtora, montadora, distribuidora ou vendedora dos bens não determina a origem dos mesmos.</w:t>
      </w:r>
    </w:p>
    <w:p w14:paraId="5476F747"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(C) Origem dos Serviços</w:t>
      </w:r>
    </w:p>
    <w:p w14:paraId="72F94B10" w14:textId="77777777" w:rsidR="00CA5823"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O país de origem dos serviços é o mesmo do indivíduo ou empresa que presta os serviços, conforme os critérios de nacionalidade acima estabelecidos. Este critério é aplicado aos serviços conexos ao fornecimento de bens (tais como transporte, seguro, instalação, montagem, etc.), aos serviços de construção e aos serviços de consultoria.</w:t>
      </w:r>
    </w:p>
    <w:p w14:paraId="60C19C2C" w14:textId="77777777" w:rsidR="00CA5823" w:rsidRDefault="00CA5823">
      <w:pPr>
        <w:pBdr>
          <w:top w:val="nil"/>
          <w:left w:val="nil"/>
          <w:bottom w:val="nil"/>
          <w:right w:val="nil"/>
          <w:between w:val="nil"/>
        </w:pBdr>
        <w:shd w:val="clear" w:color="auto" w:fill="FFFFFF"/>
        <w:jc w:val="both"/>
        <w:rPr>
          <w:rFonts w:ascii="Verdana" w:eastAsia="Verdana" w:hAnsi="Verdana" w:cs="Verdana"/>
          <w:b/>
          <w:bCs/>
          <w:sz w:val="18"/>
          <w:szCs w:val="18"/>
        </w:rPr>
      </w:pPr>
    </w:p>
    <w:p w14:paraId="7E912B75" w14:textId="77777777" w:rsidR="00CA5823" w:rsidRDefault="00CA5823">
      <w:pPr>
        <w:pBdr>
          <w:top w:val="nil"/>
          <w:left w:val="nil"/>
          <w:bottom w:val="nil"/>
          <w:right w:val="nil"/>
          <w:between w:val="nil"/>
        </w:pBdr>
        <w:jc w:val="both"/>
        <w:rPr>
          <w:rFonts w:ascii="Verdana" w:eastAsia="Verdana" w:hAnsi="Verdana" w:cs="Verdana"/>
          <w:color w:val="000000"/>
          <w:sz w:val="18"/>
          <w:szCs w:val="18"/>
        </w:rPr>
      </w:pPr>
    </w:p>
    <w:p w14:paraId="223D21CA"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1E4606A5"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7F79AD9F"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7A06AA1D"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6CB91664"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139CDDE9"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03F9F68F"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p w14:paraId="2774874B" w14:textId="77777777" w:rsidR="00CA5823" w:rsidRDefault="00CA5823">
      <w:pPr>
        <w:pBdr>
          <w:top w:val="nil"/>
          <w:left w:val="nil"/>
          <w:bottom w:val="nil"/>
          <w:right w:val="nil"/>
          <w:between w:val="nil"/>
        </w:pBdr>
        <w:jc w:val="both"/>
        <w:rPr>
          <w:rFonts w:ascii="Verdana" w:eastAsia="Verdana" w:hAnsi="Verdana" w:cs="Verdana"/>
          <w:b/>
          <w:bCs/>
          <w:color w:val="000000"/>
          <w:sz w:val="18"/>
          <w:szCs w:val="18"/>
        </w:rPr>
      </w:pPr>
    </w:p>
    <w:sectPr w:rsidR="00CA5823">
      <w:headerReference w:type="default" r:id="rId34"/>
      <w:footerReference w:type="default" r:id="rId35"/>
      <w:pgSz w:w="12240" w:h="15840"/>
      <w:pgMar w:top="1240" w:right="1720" w:bottom="1180" w:left="1720" w:header="720" w:footer="9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3FB94" w14:textId="77777777" w:rsidR="002D34A4" w:rsidRDefault="002D34A4">
      <w:r>
        <w:separator/>
      </w:r>
    </w:p>
  </w:endnote>
  <w:endnote w:type="continuationSeparator" w:id="0">
    <w:p w14:paraId="33BB5C29" w14:textId="77777777" w:rsidR="002D34A4" w:rsidRDefault="002D3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9EDA0D05-F92D-4252-B36D-0CE9C83DFFD4}"/>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embedRegular r:id="rId2" w:fontKey="{DE962E53-7042-4D8F-AEB2-53EAFE23F3EA}"/>
  </w:font>
  <w:font w:name="Mangal">
    <w:panose1 w:val="00000400000000000000"/>
    <w:charset w:val="00"/>
    <w:family w:val="roman"/>
    <w:pitch w:val="variable"/>
    <w:sig w:usb0="00008003" w:usb1="00000000" w:usb2="00000000" w:usb3="00000000" w:csb0="00000001" w:csb1="00000000"/>
    <w:embedRegular r:id="rId3" w:fontKey="{7720DFFF-76AA-45C2-BED4-D1E435A299C5}"/>
    <w:embedBold r:id="rId4" w:fontKey="{3A4C657F-38C3-41CB-951B-3C68CCEF2DA3}"/>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5" w:fontKey="{5BC26DD0-99AB-4ABF-8417-ADA413E987EC}"/>
    <w:embedBold r:id="rId6" w:fontKey="{A6DB8276-6226-4D20-AF53-53817147C842}"/>
    <w:embedItalic r:id="rId7" w:fontKey="{2607F775-9235-480D-A7DB-1B81AD9792E9}"/>
    <w:embedBoldItalic r:id="rId8" w:fontKey="{8E3860AC-C61B-4F19-90AF-20A114DF475A}"/>
  </w:font>
  <w:font w:name="Calibri">
    <w:panose1 w:val="020F0502020204030204"/>
    <w:charset w:val="00"/>
    <w:family w:val="swiss"/>
    <w:pitch w:val="variable"/>
    <w:sig w:usb0="E4002EFF" w:usb1="C200247B" w:usb2="00000009" w:usb3="00000000" w:csb0="000001FF" w:csb1="00000000"/>
    <w:embedRegular r:id="rId9" w:fontKey="{38FCE752-DDC0-43DC-8193-3C8A25A94D5A}"/>
    <w:embedBold r:id="rId10" w:fontKey="{9FAC990B-2E7F-4FA4-B1F0-7736DFDCEE19}"/>
  </w:font>
  <w:font w:name="Arimo">
    <w:charset w:val="00"/>
    <w:family w:val="auto"/>
    <w:pitch w:val="default"/>
    <w:embedRegular r:id="rId11" w:fontKey="{4E7E05C4-D264-4704-8D2E-41BC9863F39F}"/>
  </w:font>
  <w:font w:name="Cambria">
    <w:panose1 w:val="02040503050406030204"/>
    <w:charset w:val="00"/>
    <w:family w:val="roman"/>
    <w:pitch w:val="variable"/>
    <w:sig w:usb0="E00006FF" w:usb1="420024FF" w:usb2="02000000" w:usb3="00000000" w:csb0="0000019F" w:csb1="00000000"/>
    <w:embedRegular r:id="rId12" w:fontKey="{A4FFDCC7-978A-4DC6-93D1-EF3E31ED6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08E0" w14:textId="77777777" w:rsidR="00CA5823" w:rsidRDefault="00000000">
    <w:pPr>
      <w:pBdr>
        <w:top w:val="nil"/>
        <w:left w:val="nil"/>
        <w:bottom w:val="nil"/>
        <w:right w:val="nil"/>
        <w:between w:val="nil"/>
      </w:pBdr>
      <w:tabs>
        <w:tab w:val="center" w:pos="4252"/>
        <w:tab w:val="right" w:pos="8504"/>
      </w:tabs>
      <w:jc w:val="center"/>
      <w:rPr>
        <w:rFonts w:ascii="Verdana" w:eastAsia="Verdana" w:hAnsi="Verdana" w:cs="Verdana"/>
        <w:color w:val="000000"/>
        <w:sz w:val="16"/>
        <w:szCs w:val="16"/>
      </w:rPr>
    </w:pPr>
    <w:r>
      <w:rPr>
        <w:rFonts w:ascii="Verdana" w:eastAsia="Verdana" w:hAnsi="Verdana" w:cs="Verdana"/>
        <w:color w:val="000000"/>
        <w:sz w:val="16"/>
        <w:szCs w:val="16"/>
      </w:rPr>
      <w:t xml:space="preserve">Página </w:t>
    </w: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F16D5C">
      <w:rPr>
        <w:rFonts w:eastAsia="Times New Roman" w:cs="Times New Roman"/>
        <w:noProof/>
        <w:color w:val="000000"/>
      </w:rPr>
      <w:t>1</w:t>
    </w:r>
    <w:r>
      <w:rPr>
        <w:rFonts w:eastAsia="Times New Roman" w:cs="Times New Roman"/>
        <w:color w:val="000000"/>
      </w:rPr>
      <w:fldChar w:fldCharType="end"/>
    </w:r>
    <w:r>
      <w:rPr>
        <w:rFonts w:ascii="Verdana" w:eastAsia="Verdana" w:hAnsi="Verdana" w:cs="Verdana"/>
        <w:color w:val="000000"/>
        <w:sz w:val="16"/>
        <w:szCs w:val="16"/>
      </w:rPr>
      <w:t xml:space="preserve"> de </w:t>
    </w:r>
    <w:r>
      <w:rPr>
        <w:rFonts w:eastAsia="Times New Roman" w:cs="Times New Roman"/>
        <w:color w:val="000000"/>
      </w:rPr>
      <w:fldChar w:fldCharType="begin"/>
    </w:r>
    <w:r>
      <w:rPr>
        <w:rFonts w:eastAsia="Times New Roman" w:cs="Times New Roman"/>
        <w:color w:val="000000"/>
      </w:rPr>
      <w:instrText>NUMPAGES</w:instrText>
    </w:r>
    <w:r>
      <w:rPr>
        <w:rFonts w:eastAsia="Times New Roman" w:cs="Times New Roman"/>
        <w:color w:val="000000"/>
      </w:rPr>
      <w:fldChar w:fldCharType="separate"/>
    </w:r>
    <w:r w:rsidR="00F16D5C">
      <w:rPr>
        <w:rFonts w:eastAsia="Times New Roman" w:cs="Times New Roman"/>
        <w:noProof/>
        <w:color w:val="000000"/>
      </w:rPr>
      <w:t>2</w:t>
    </w:r>
    <w:r>
      <w:rPr>
        <w:rFonts w:eastAsia="Times New Roman" w:cs="Times New Roman"/>
        <w:color w:val="000000"/>
      </w:rPr>
      <w:fldChar w:fldCharType="end"/>
    </w:r>
  </w:p>
  <w:p w14:paraId="2BCA6C8B" w14:textId="77777777" w:rsidR="00CA5823" w:rsidRDefault="00CA5823">
    <w:pPr>
      <w:pBdr>
        <w:top w:val="nil"/>
        <w:left w:val="nil"/>
        <w:bottom w:val="nil"/>
        <w:right w:val="nil"/>
        <w:between w:val="nil"/>
      </w:pBdr>
      <w:tabs>
        <w:tab w:val="center" w:pos="4252"/>
        <w:tab w:val="right" w:pos="8504"/>
      </w:tabs>
      <w:rPr>
        <w:rFonts w:eastAsia="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E740F" w14:textId="77777777" w:rsidR="002D34A4" w:rsidRDefault="002D34A4">
      <w:r>
        <w:separator/>
      </w:r>
    </w:p>
  </w:footnote>
  <w:footnote w:type="continuationSeparator" w:id="0">
    <w:p w14:paraId="1B1E678B" w14:textId="77777777" w:rsidR="002D34A4" w:rsidRDefault="002D34A4">
      <w:r>
        <w:continuationSeparator/>
      </w:r>
    </w:p>
  </w:footnote>
  <w:footnote w:id="1">
    <w:p w14:paraId="1A2DB94D" w14:textId="77777777" w:rsidR="00CA5823" w:rsidRDefault="00000000">
      <w:pPr>
        <w:pBdr>
          <w:top w:val="nil"/>
          <w:left w:val="nil"/>
          <w:bottom w:val="nil"/>
          <w:right w:val="nil"/>
          <w:between w:val="nil"/>
        </w:pBdr>
        <w:spacing w:before="100" w:after="100"/>
        <w:rPr>
          <w:rFonts w:eastAsia="Times New Roman" w:cs="Times New Roman"/>
          <w:color w:val="00000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5E756" w14:textId="77777777" w:rsidR="00CA5823" w:rsidRDefault="00CA5823">
    <w:pPr>
      <w:widowControl w:val="0"/>
      <w:pBdr>
        <w:top w:val="nil"/>
        <w:left w:val="nil"/>
        <w:bottom w:val="nil"/>
        <w:right w:val="nil"/>
        <w:between w:val="nil"/>
      </w:pBdr>
      <w:spacing w:line="276" w:lineRule="auto"/>
      <w:rPr>
        <w:rFonts w:eastAsia="Times New Roman" w:cs="Times New Roman"/>
        <w:color w:val="000000"/>
      </w:rPr>
    </w:pPr>
  </w:p>
  <w:tbl>
    <w:tblPr>
      <w:tblStyle w:val="ab"/>
      <w:tblW w:w="9509" w:type="dxa"/>
      <w:tblInd w:w="0" w:type="dxa"/>
      <w:tblLayout w:type="fixed"/>
      <w:tblLook w:val="0000" w:firstRow="0" w:lastRow="0" w:firstColumn="0" w:lastColumn="0" w:noHBand="0" w:noVBand="0"/>
    </w:tblPr>
    <w:tblGrid>
      <w:gridCol w:w="1288"/>
      <w:gridCol w:w="8221"/>
    </w:tblGrid>
    <w:tr w:rsidR="00CA5823" w14:paraId="71F4994D" w14:textId="77777777">
      <w:trPr>
        <w:trHeight w:val="1725"/>
      </w:trPr>
      <w:tc>
        <w:tcPr>
          <w:tcW w:w="1288" w:type="dxa"/>
        </w:tcPr>
        <w:p w14:paraId="1948A217" w14:textId="77777777" w:rsidR="00CA5823" w:rsidRDefault="00CA5823">
          <w:pPr>
            <w:widowControl w:val="0"/>
            <w:pBdr>
              <w:top w:val="nil"/>
              <w:left w:val="nil"/>
              <w:bottom w:val="nil"/>
              <w:right w:val="nil"/>
              <w:between w:val="nil"/>
            </w:pBdr>
            <w:rPr>
              <w:rFonts w:ascii="Verdana" w:eastAsia="Verdana" w:hAnsi="Verdana" w:cs="Verdana"/>
              <w:color w:val="000000"/>
              <w:sz w:val="18"/>
              <w:szCs w:val="18"/>
            </w:rPr>
          </w:pPr>
        </w:p>
        <w:p w14:paraId="127F09A6" w14:textId="77777777" w:rsidR="00CA5823" w:rsidRDefault="00000000">
          <w:pPr>
            <w:widowControl w:val="0"/>
            <w:pBdr>
              <w:top w:val="nil"/>
              <w:left w:val="nil"/>
              <w:bottom w:val="nil"/>
              <w:right w:val="nil"/>
              <w:between w:val="nil"/>
            </w:pBdr>
            <w:rPr>
              <w:rFonts w:ascii="Verdana" w:eastAsia="Verdana" w:hAnsi="Verdana" w:cs="Verdana"/>
              <w:color w:val="000000"/>
              <w:sz w:val="18"/>
              <w:szCs w:val="18"/>
            </w:rPr>
          </w:pPr>
          <w:r>
            <w:rPr>
              <w:rFonts w:eastAsia="Times New Roman" w:cs="Times New Roman"/>
              <w:noProof/>
              <w:color w:val="000000"/>
            </w:rPr>
            <w:drawing>
              <wp:inline distT="0" distB="0" distL="0" distR="0" wp14:anchorId="473AB836" wp14:editId="32B9BA52">
                <wp:extent cx="619125" cy="6191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246" t="-4758"/>
                        <a:stretch>
                          <a:fillRect/>
                        </a:stretch>
                      </pic:blipFill>
                      <pic:spPr>
                        <a:xfrm>
                          <a:off x="0" y="0"/>
                          <a:ext cx="619125" cy="619125"/>
                        </a:xfrm>
                        <a:prstGeom prst="rect">
                          <a:avLst/>
                        </a:prstGeom>
                        <a:ln/>
                      </pic:spPr>
                    </pic:pic>
                  </a:graphicData>
                </a:graphic>
              </wp:inline>
            </w:drawing>
          </w:r>
        </w:p>
        <w:p w14:paraId="2EA1EF1C" w14:textId="77777777" w:rsidR="00CA5823" w:rsidRDefault="00CA5823">
          <w:pPr>
            <w:widowControl w:val="0"/>
            <w:pBdr>
              <w:top w:val="nil"/>
              <w:left w:val="nil"/>
              <w:bottom w:val="nil"/>
              <w:right w:val="nil"/>
              <w:between w:val="nil"/>
            </w:pBdr>
            <w:rPr>
              <w:rFonts w:ascii="Verdana" w:eastAsia="Verdana" w:hAnsi="Verdana" w:cs="Verdana"/>
              <w:color w:val="000000"/>
              <w:sz w:val="18"/>
              <w:szCs w:val="18"/>
            </w:rPr>
          </w:pPr>
        </w:p>
      </w:tc>
      <w:tc>
        <w:tcPr>
          <w:tcW w:w="8221" w:type="dxa"/>
        </w:tcPr>
        <w:p w14:paraId="155EDBCB" w14:textId="77777777" w:rsidR="00CA5823" w:rsidRDefault="00CA5823">
          <w:pPr>
            <w:widowControl w:val="0"/>
            <w:pBdr>
              <w:top w:val="nil"/>
              <w:left w:val="nil"/>
              <w:bottom w:val="nil"/>
              <w:right w:val="nil"/>
              <w:between w:val="nil"/>
            </w:pBdr>
            <w:rPr>
              <w:rFonts w:ascii="Verdana" w:eastAsia="Verdana" w:hAnsi="Verdana" w:cs="Verdana"/>
              <w:color w:val="000000"/>
              <w:sz w:val="18"/>
              <w:szCs w:val="18"/>
            </w:rPr>
          </w:pPr>
        </w:p>
        <w:p w14:paraId="7322AD52"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 xml:space="preserve">ESTADO DO ESPÍRITO SANTO </w:t>
          </w:r>
        </w:p>
        <w:p w14:paraId="146013EF"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PODER JUDICIÁRIO</w:t>
          </w:r>
        </w:p>
        <w:p w14:paraId="44E97617"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SECRETARIA DE INFRAESTRUTURA</w:t>
          </w:r>
        </w:p>
        <w:p w14:paraId="4B642805"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COORDENADORIA DE COMPRAS, LICITAÇÃO E CONTRATOS</w:t>
          </w:r>
        </w:p>
        <w:p w14:paraId="5C603596" w14:textId="77777777" w:rsidR="00CA5823"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SEÇÃO DE CONTRATAÇÃO</w:t>
          </w:r>
        </w:p>
      </w:tc>
    </w:tr>
  </w:tbl>
  <w:p w14:paraId="4FAA08B2" w14:textId="77777777" w:rsidR="00CA5823" w:rsidRDefault="00CA5823">
    <w:pPr>
      <w:pBdr>
        <w:top w:val="nil"/>
        <w:left w:val="nil"/>
        <w:bottom w:val="nil"/>
        <w:right w:val="nil"/>
        <w:between w:val="nil"/>
      </w:pBdr>
      <w:tabs>
        <w:tab w:val="center" w:pos="4680"/>
        <w:tab w:val="right" w:pos="9360"/>
      </w:tabs>
      <w:jc w:val="center"/>
      <w:rPr>
        <w:rFonts w:eastAsia="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F71AC"/>
    <w:multiLevelType w:val="multilevel"/>
    <w:tmpl w:val="4600CF9A"/>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360" w:hanging="360"/>
      </w:pPr>
      <w:rPr>
        <w:sz w:val="20"/>
        <w:szCs w:val="20"/>
        <w:vertAlign w:val="baseline"/>
      </w:rPr>
    </w:lvl>
  </w:abstractNum>
  <w:abstractNum w:abstractNumId="1" w15:restartNumberingAfterBreak="0">
    <w:nsid w:val="093D18D9"/>
    <w:multiLevelType w:val="multilevel"/>
    <w:tmpl w:val="D2F80B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E6B57EC"/>
    <w:multiLevelType w:val="multilevel"/>
    <w:tmpl w:val="90080E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03C12A1"/>
    <w:multiLevelType w:val="multilevel"/>
    <w:tmpl w:val="A76662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1E65F2E"/>
    <w:multiLevelType w:val="multilevel"/>
    <w:tmpl w:val="530A21B2"/>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5" w15:restartNumberingAfterBreak="0">
    <w:nsid w:val="171D5B8D"/>
    <w:multiLevelType w:val="multilevel"/>
    <w:tmpl w:val="E32A49BE"/>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6" w15:restartNumberingAfterBreak="0">
    <w:nsid w:val="17DA3F38"/>
    <w:multiLevelType w:val="multilevel"/>
    <w:tmpl w:val="082A6C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C786016"/>
    <w:multiLevelType w:val="multilevel"/>
    <w:tmpl w:val="EC7ACD26"/>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360" w:hanging="360"/>
      </w:pPr>
      <w:rPr>
        <w:sz w:val="20"/>
        <w:szCs w:val="20"/>
        <w:vertAlign w:val="baseline"/>
      </w:rPr>
    </w:lvl>
  </w:abstractNum>
  <w:abstractNum w:abstractNumId="8" w15:restartNumberingAfterBreak="0">
    <w:nsid w:val="1E876051"/>
    <w:multiLevelType w:val="multilevel"/>
    <w:tmpl w:val="844E2F10"/>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8730D51"/>
    <w:multiLevelType w:val="multilevel"/>
    <w:tmpl w:val="13BC59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8C24CEC"/>
    <w:multiLevelType w:val="multilevel"/>
    <w:tmpl w:val="8376D0B6"/>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11" w15:restartNumberingAfterBreak="0">
    <w:nsid w:val="2AA95CEC"/>
    <w:multiLevelType w:val="multilevel"/>
    <w:tmpl w:val="1F2C548E"/>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12" w15:restartNumberingAfterBreak="0">
    <w:nsid w:val="2D3C0BED"/>
    <w:multiLevelType w:val="multilevel"/>
    <w:tmpl w:val="7326DF8E"/>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13" w15:restartNumberingAfterBreak="0">
    <w:nsid w:val="2D4A3A1B"/>
    <w:multiLevelType w:val="multilevel"/>
    <w:tmpl w:val="CFBCEB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1F07340"/>
    <w:multiLevelType w:val="multilevel"/>
    <w:tmpl w:val="41F007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33CA7C18"/>
    <w:multiLevelType w:val="multilevel"/>
    <w:tmpl w:val="06FC3CE0"/>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16" w15:restartNumberingAfterBreak="0">
    <w:nsid w:val="36B45C3E"/>
    <w:multiLevelType w:val="multilevel"/>
    <w:tmpl w:val="00C03F76"/>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17" w15:restartNumberingAfterBreak="0">
    <w:nsid w:val="37184B98"/>
    <w:multiLevelType w:val="multilevel"/>
    <w:tmpl w:val="8BE433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7AB4B63"/>
    <w:multiLevelType w:val="multilevel"/>
    <w:tmpl w:val="9C4EC27C"/>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3D2575C4"/>
    <w:multiLevelType w:val="multilevel"/>
    <w:tmpl w:val="708AF926"/>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20" w15:restartNumberingAfterBreak="0">
    <w:nsid w:val="3F6718E6"/>
    <w:multiLevelType w:val="multilevel"/>
    <w:tmpl w:val="C3F41FCE"/>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21" w15:restartNumberingAfterBreak="0">
    <w:nsid w:val="48297F5B"/>
    <w:multiLevelType w:val="multilevel"/>
    <w:tmpl w:val="30B294F0"/>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22" w15:restartNumberingAfterBreak="0">
    <w:nsid w:val="51475487"/>
    <w:multiLevelType w:val="multilevel"/>
    <w:tmpl w:val="1E8A02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465782D"/>
    <w:multiLevelType w:val="multilevel"/>
    <w:tmpl w:val="3C1426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5CB7165F"/>
    <w:multiLevelType w:val="multilevel"/>
    <w:tmpl w:val="ECAC0DD2"/>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25" w15:restartNumberingAfterBreak="0">
    <w:nsid w:val="5FF46BE9"/>
    <w:multiLevelType w:val="multilevel"/>
    <w:tmpl w:val="4B241E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60527E68"/>
    <w:multiLevelType w:val="multilevel"/>
    <w:tmpl w:val="53487A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608777C6"/>
    <w:multiLevelType w:val="multilevel"/>
    <w:tmpl w:val="75C0E6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62AA5046"/>
    <w:multiLevelType w:val="multilevel"/>
    <w:tmpl w:val="BF06E1DC"/>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360" w:hanging="360"/>
      </w:pPr>
      <w:rPr>
        <w:sz w:val="20"/>
        <w:szCs w:val="20"/>
        <w:vertAlign w:val="baseline"/>
      </w:rPr>
    </w:lvl>
  </w:abstractNum>
  <w:abstractNum w:abstractNumId="29" w15:restartNumberingAfterBreak="0">
    <w:nsid w:val="6BB001E9"/>
    <w:multiLevelType w:val="multilevel"/>
    <w:tmpl w:val="D31A3FC8"/>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30" w15:restartNumberingAfterBreak="0">
    <w:nsid w:val="6BD10BA6"/>
    <w:multiLevelType w:val="multilevel"/>
    <w:tmpl w:val="3BCEB6F0"/>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31" w15:restartNumberingAfterBreak="0">
    <w:nsid w:val="6DCD2B41"/>
    <w:multiLevelType w:val="multilevel"/>
    <w:tmpl w:val="230E4E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73817759"/>
    <w:multiLevelType w:val="multilevel"/>
    <w:tmpl w:val="AF7CB408"/>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33" w15:restartNumberingAfterBreak="0">
    <w:nsid w:val="749D0393"/>
    <w:multiLevelType w:val="multilevel"/>
    <w:tmpl w:val="B2F6F94A"/>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360" w:hanging="360"/>
      </w:pPr>
      <w:rPr>
        <w:sz w:val="20"/>
        <w:szCs w:val="20"/>
        <w:vertAlign w:val="baseline"/>
      </w:rPr>
    </w:lvl>
  </w:abstractNum>
  <w:abstractNum w:abstractNumId="34" w15:restartNumberingAfterBreak="0">
    <w:nsid w:val="76CD6B77"/>
    <w:multiLevelType w:val="multilevel"/>
    <w:tmpl w:val="1D4C61E4"/>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num w:numId="1" w16cid:durableId="2097356387">
    <w:abstractNumId w:val="7"/>
  </w:num>
  <w:num w:numId="2" w16cid:durableId="855311143">
    <w:abstractNumId w:val="23"/>
  </w:num>
  <w:num w:numId="3" w16cid:durableId="1530875989">
    <w:abstractNumId w:val="22"/>
  </w:num>
  <w:num w:numId="4" w16cid:durableId="65733888">
    <w:abstractNumId w:val="30"/>
  </w:num>
  <w:num w:numId="5" w16cid:durableId="1825703703">
    <w:abstractNumId w:val="15"/>
  </w:num>
  <w:num w:numId="6" w16cid:durableId="344525455">
    <w:abstractNumId w:val="2"/>
  </w:num>
  <w:num w:numId="7" w16cid:durableId="1755322916">
    <w:abstractNumId w:val="34"/>
  </w:num>
  <w:num w:numId="8" w16cid:durableId="1334340564">
    <w:abstractNumId w:val="32"/>
  </w:num>
  <w:num w:numId="9" w16cid:durableId="88624631">
    <w:abstractNumId w:val="4"/>
  </w:num>
  <w:num w:numId="10" w16cid:durableId="1427186390">
    <w:abstractNumId w:val="10"/>
  </w:num>
  <w:num w:numId="11" w16cid:durableId="254635041">
    <w:abstractNumId w:val="28"/>
  </w:num>
  <w:num w:numId="12" w16cid:durableId="1438451370">
    <w:abstractNumId w:val="19"/>
  </w:num>
  <w:num w:numId="13" w16cid:durableId="871916546">
    <w:abstractNumId w:val="3"/>
  </w:num>
  <w:num w:numId="14" w16cid:durableId="967128348">
    <w:abstractNumId w:val="18"/>
  </w:num>
  <w:num w:numId="15" w16cid:durableId="1975982443">
    <w:abstractNumId w:val="6"/>
  </w:num>
  <w:num w:numId="16" w16cid:durableId="1450779396">
    <w:abstractNumId w:val="13"/>
  </w:num>
  <w:num w:numId="17" w16cid:durableId="1600286912">
    <w:abstractNumId w:val="27"/>
  </w:num>
  <w:num w:numId="18" w16cid:durableId="32005012">
    <w:abstractNumId w:val="14"/>
  </w:num>
  <w:num w:numId="19" w16cid:durableId="1376390459">
    <w:abstractNumId w:val="9"/>
  </w:num>
  <w:num w:numId="20" w16cid:durableId="1797262350">
    <w:abstractNumId w:val="5"/>
  </w:num>
  <w:num w:numId="21" w16cid:durableId="1381443156">
    <w:abstractNumId w:val="17"/>
  </w:num>
  <w:num w:numId="22" w16cid:durableId="835651266">
    <w:abstractNumId w:val="33"/>
  </w:num>
  <w:num w:numId="23" w16cid:durableId="880828736">
    <w:abstractNumId w:val="29"/>
  </w:num>
  <w:num w:numId="24" w16cid:durableId="728580316">
    <w:abstractNumId w:val="20"/>
  </w:num>
  <w:num w:numId="25" w16cid:durableId="1711033391">
    <w:abstractNumId w:val="25"/>
  </w:num>
  <w:num w:numId="26" w16cid:durableId="1299071291">
    <w:abstractNumId w:val="12"/>
  </w:num>
  <w:num w:numId="27" w16cid:durableId="2094156497">
    <w:abstractNumId w:val="31"/>
  </w:num>
  <w:num w:numId="28" w16cid:durableId="680008130">
    <w:abstractNumId w:val="1"/>
  </w:num>
  <w:num w:numId="29" w16cid:durableId="1619876313">
    <w:abstractNumId w:val="0"/>
  </w:num>
  <w:num w:numId="30" w16cid:durableId="616788744">
    <w:abstractNumId w:val="16"/>
  </w:num>
  <w:num w:numId="31" w16cid:durableId="35156916">
    <w:abstractNumId w:val="24"/>
  </w:num>
  <w:num w:numId="32" w16cid:durableId="1314722551">
    <w:abstractNumId w:val="8"/>
  </w:num>
  <w:num w:numId="33" w16cid:durableId="1957369752">
    <w:abstractNumId w:val="11"/>
  </w:num>
  <w:num w:numId="34" w16cid:durableId="244461290">
    <w:abstractNumId w:val="21"/>
  </w:num>
  <w:num w:numId="35" w16cid:durableId="52051576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823"/>
    <w:rsid w:val="002D34A4"/>
    <w:rsid w:val="005762FA"/>
    <w:rsid w:val="00A47705"/>
    <w:rsid w:val="00B95FFB"/>
    <w:rsid w:val="00C50345"/>
    <w:rsid w:val="00CA5823"/>
    <w:rsid w:val="00F16D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5E9AD"/>
  <w15:docId w15:val="{02FBD20F-DEEA-462D-BF0F-5E818637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eastAsia="NSimSun" w:cs="Arial"/>
      <w:lang w:eastAsia="zh-CN" w:bidi="hi-IN"/>
    </w:rPr>
  </w:style>
  <w:style w:type="paragraph" w:styleId="Ttulo1">
    <w:name w:val="heading 1"/>
    <w:basedOn w:val="LO-normal"/>
    <w:next w:val="LO-normal"/>
    <w:uiPriority w:val="9"/>
    <w:qFormat/>
    <w:pPr>
      <w:tabs>
        <w:tab w:val="left" w:pos="360"/>
        <w:tab w:val="left" w:pos="432"/>
      </w:tabs>
      <w:spacing w:before="280" w:after="140"/>
      <w:outlineLvl w:val="0"/>
    </w:pPr>
    <w:rPr>
      <w:rFonts w:ascii="Arial Black" w:eastAsia="Arial Black" w:hAnsi="Arial Black" w:cs="Arial Black"/>
      <w:color w:val="000000"/>
      <w:sz w:val="28"/>
      <w:szCs w:val="28"/>
    </w:rPr>
  </w:style>
  <w:style w:type="paragraph" w:styleId="Ttulo2">
    <w:name w:val="heading 2"/>
    <w:basedOn w:val="LO-normal"/>
    <w:next w:val="LO-normal"/>
    <w:uiPriority w:val="9"/>
    <w:unhideWhenUsed/>
    <w:qFormat/>
    <w:pPr>
      <w:tabs>
        <w:tab w:val="left" w:pos="360"/>
        <w:tab w:val="left" w:pos="576"/>
      </w:tabs>
      <w:spacing w:before="120" w:after="120"/>
      <w:outlineLvl w:val="1"/>
    </w:pPr>
    <w:rPr>
      <w:rFonts w:ascii="Arial" w:eastAsia="Arial" w:hAnsi="Arial"/>
      <w:b/>
      <w:color w:val="000000"/>
      <w:sz w:val="24"/>
      <w:szCs w:val="24"/>
    </w:rPr>
  </w:style>
  <w:style w:type="paragraph" w:styleId="Ttulo3">
    <w:name w:val="heading 3"/>
    <w:basedOn w:val="LO-normal"/>
    <w:next w:val="LO-normal"/>
    <w:uiPriority w:val="9"/>
    <w:semiHidden/>
    <w:unhideWhenUsed/>
    <w:qFormat/>
    <w:pPr>
      <w:tabs>
        <w:tab w:val="left" w:pos="360"/>
        <w:tab w:val="left" w:pos="720"/>
      </w:tabs>
      <w:spacing w:before="120" w:after="120"/>
      <w:outlineLvl w:val="2"/>
    </w:pPr>
    <w:rPr>
      <w:b/>
      <w:color w:val="000000"/>
      <w:sz w:val="24"/>
      <w:szCs w:val="24"/>
    </w:rPr>
  </w:style>
  <w:style w:type="paragraph" w:styleId="Ttulo4">
    <w:name w:val="heading 4"/>
    <w:basedOn w:val="LO-normal"/>
    <w:next w:val="LO-normal"/>
    <w:uiPriority w:val="9"/>
    <w:semiHidden/>
    <w:unhideWhenUsed/>
    <w:qFormat/>
    <w:pPr>
      <w:keepNext/>
      <w:keepLines/>
      <w:spacing w:before="240" w:after="40"/>
      <w:outlineLvl w:val="3"/>
    </w:pPr>
    <w:rPr>
      <w:b/>
      <w:color w:val="000000"/>
      <w:sz w:val="24"/>
      <w:szCs w:val="24"/>
    </w:rPr>
  </w:style>
  <w:style w:type="paragraph" w:styleId="Ttulo5">
    <w:name w:val="heading 5"/>
    <w:basedOn w:val="LO-normal"/>
    <w:next w:val="LO-normal"/>
    <w:uiPriority w:val="9"/>
    <w:semiHidden/>
    <w:unhideWhenUsed/>
    <w:qFormat/>
    <w:pPr>
      <w:keepNext/>
      <w:keepLines/>
      <w:spacing w:before="220" w:after="40"/>
      <w:outlineLvl w:val="4"/>
    </w:pPr>
    <w:rPr>
      <w:b/>
      <w:color w:val="000000"/>
      <w:sz w:val="22"/>
      <w:szCs w:val="22"/>
    </w:rPr>
  </w:style>
  <w:style w:type="paragraph" w:styleId="Ttulo6">
    <w:name w:val="heading 6"/>
    <w:basedOn w:val="LO-normal"/>
    <w:next w:val="LO-normal"/>
    <w:uiPriority w:val="9"/>
    <w:semiHidden/>
    <w:unhideWhenUsed/>
    <w:qFormat/>
    <w:pPr>
      <w:keepNext/>
      <w:keepLines/>
      <w:spacing w:before="200" w:after="40"/>
      <w:outlineLvl w:val="5"/>
    </w:pPr>
    <w:rPr>
      <w:b/>
      <w:color w:val="00000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LO-normal"/>
    <w:next w:val="Corpodetexto"/>
    <w:uiPriority w:val="10"/>
    <w:qFormat/>
    <w:pPr>
      <w:keepNext/>
      <w:spacing w:before="240" w:after="960"/>
      <w:jc w:val="center"/>
    </w:pPr>
    <w:rPr>
      <w:rFonts w:ascii="Arial Black" w:eastAsia="Arial Black" w:hAnsi="Arial Black" w:cs="Arial Black"/>
      <w:color w:val="000000"/>
      <w:sz w:val="48"/>
      <w:szCs w:val="48"/>
    </w:rPr>
  </w:style>
  <w:style w:type="table" w:customStyle="1" w:styleId="TableNormal0">
    <w:name w:val="Table Normal"/>
    <w:tblPr>
      <w:tblCellMar>
        <w:top w:w="0" w:type="dxa"/>
        <w:left w:w="0" w:type="dxa"/>
        <w:bottom w:w="0" w:type="dxa"/>
        <w:right w:w="0" w:type="dxa"/>
      </w:tblCellMar>
    </w:tblPr>
  </w:style>
  <w:style w:type="character" w:customStyle="1" w:styleId="LinkdaInternet">
    <w:name w:val="Link da Internet"/>
    <w:rPr>
      <w:color w:val="000080"/>
      <w:u w:val="single"/>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TextodecomentrioChar">
    <w:name w:val="Texto de comentário Char"/>
    <w:basedOn w:val="Fontepargpadro"/>
    <w:link w:val="Textodecomentrio"/>
    <w:uiPriority w:val="99"/>
    <w:qFormat/>
    <w:rPr>
      <w:rFonts w:cs="Mangal"/>
      <w:szCs w:val="18"/>
    </w:rPr>
  </w:style>
  <w:style w:type="character" w:styleId="Refdecomentrio">
    <w:name w:val="annotation reference"/>
    <w:basedOn w:val="Fontepargpadro"/>
    <w:uiPriority w:val="99"/>
    <w:semiHidden/>
    <w:unhideWhenUsed/>
    <w:qFormat/>
    <w:rPr>
      <w:sz w:val="16"/>
      <w:szCs w:val="16"/>
    </w:rPr>
  </w:style>
  <w:style w:type="character" w:customStyle="1" w:styleId="AssuntodocomentrioChar">
    <w:name w:val="Assunto do comentário Char"/>
    <w:basedOn w:val="TextodecomentrioChar"/>
    <w:link w:val="Assuntodocomentrio"/>
    <w:uiPriority w:val="99"/>
    <w:semiHidden/>
    <w:qFormat/>
    <w:rsid w:val="0041696E"/>
    <w:rPr>
      <w:rFonts w:cs="Mangal"/>
      <w:b/>
      <w:bCs/>
      <w:szCs w:val="18"/>
    </w:rPr>
  </w:style>
  <w:style w:type="paragraph" w:styleId="Corpodetexto">
    <w:name w:val="Body Text"/>
    <w:basedOn w:val="LO-normal1"/>
    <w:pPr>
      <w:spacing w:after="140" w:line="276" w:lineRule="auto"/>
    </w:pPr>
  </w:style>
  <w:style w:type="paragraph" w:styleId="Lista">
    <w:name w:val="List"/>
    <w:basedOn w:val="Corpodetexto"/>
  </w:style>
  <w:style w:type="paragraph" w:styleId="Legenda">
    <w:name w:val="caption"/>
    <w:basedOn w:val="LO-normal1"/>
    <w:qFormat/>
    <w:pPr>
      <w:suppressLineNumbers/>
      <w:spacing w:before="120" w:after="120"/>
    </w:pPr>
    <w:rPr>
      <w:i/>
      <w:iCs/>
      <w:sz w:val="24"/>
      <w:szCs w:val="24"/>
    </w:rPr>
  </w:style>
  <w:style w:type="paragraph" w:customStyle="1" w:styleId="ndice">
    <w:name w:val="Índice"/>
    <w:basedOn w:val="LO-normal1"/>
    <w:qFormat/>
    <w:pPr>
      <w:suppressLineNumbers/>
    </w:pPr>
  </w:style>
  <w:style w:type="paragraph" w:customStyle="1" w:styleId="LO-normal1">
    <w:name w:val="LO-normal1"/>
    <w:qFormat/>
    <w:pPr>
      <w:suppressAutoHyphens/>
    </w:pPr>
    <w:rPr>
      <w:rFonts w:eastAsia="NSimSun" w:cs="Arial"/>
      <w:lang w:eastAsia="zh-CN" w:bidi="hi-IN"/>
    </w:rPr>
  </w:style>
  <w:style w:type="paragraph" w:customStyle="1" w:styleId="LO-normal">
    <w:name w:val="LO-normal"/>
    <w:qFormat/>
    <w:pPr>
      <w:suppressAutoHyphens/>
    </w:pPr>
    <w:rPr>
      <w:rFonts w:eastAsia="NSimSun" w:cs="Arial"/>
      <w:lang w:eastAsia="zh-CN" w:bidi="hi-IN"/>
    </w:rPr>
  </w:style>
  <w:style w:type="paragraph" w:styleId="Subttulo">
    <w:name w:val="Subtitle"/>
    <w:basedOn w:val="Normal"/>
    <w:next w:val="Normal"/>
    <w:uiPriority w:val="11"/>
    <w:qFormat/>
    <w:pPr>
      <w:keepNext/>
      <w:spacing w:before="240" w:after="120"/>
      <w:jc w:val="center"/>
    </w:pPr>
    <w:rPr>
      <w:rFonts w:ascii="MS Mincho" w:eastAsia="MS Mincho" w:hAnsi="MS Mincho" w:cs="MS Mincho"/>
      <w:i/>
      <w:iCs/>
      <w:color w:val="000000"/>
      <w:sz w:val="28"/>
      <w:szCs w:val="28"/>
    </w:rPr>
  </w:style>
  <w:style w:type="paragraph" w:styleId="Textodenotaderodap">
    <w:name w:val="footnote text"/>
    <w:basedOn w:val="LO-normal1"/>
  </w:style>
  <w:style w:type="paragraph" w:customStyle="1" w:styleId="CabealhoeRodap">
    <w:name w:val="Cabeçalho e Rodapé"/>
    <w:basedOn w:val="LO-normal1"/>
    <w:qFormat/>
  </w:style>
  <w:style w:type="paragraph" w:styleId="Cabealho">
    <w:name w:val="header"/>
    <w:basedOn w:val="CabealhoeRodap"/>
  </w:style>
  <w:style w:type="paragraph" w:styleId="Rodap">
    <w:name w:val="footer"/>
    <w:basedOn w:val="CabealhoeRodap"/>
  </w:style>
  <w:style w:type="paragraph" w:styleId="Textodecomentrio">
    <w:name w:val="annotation text"/>
    <w:basedOn w:val="LO-normal1"/>
    <w:link w:val="TextodecomentrioChar"/>
    <w:uiPriority w:val="99"/>
    <w:unhideWhenUsed/>
    <w:qFormat/>
    <w:rPr>
      <w:rFonts w:cs="Mangal"/>
      <w:szCs w:val="18"/>
    </w:rPr>
  </w:style>
  <w:style w:type="paragraph" w:styleId="Assuntodocomentrio">
    <w:name w:val="annotation subject"/>
    <w:basedOn w:val="Textodecomentrio"/>
    <w:next w:val="Textodecomentrio"/>
    <w:link w:val="AssuntodocomentrioChar"/>
    <w:uiPriority w:val="99"/>
    <w:semiHidden/>
    <w:unhideWhenUsed/>
    <w:qFormat/>
    <w:rsid w:val="0041696E"/>
    <w:rPr>
      <w:b/>
      <w:bCs/>
    </w:r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character" w:styleId="Hyperlink">
    <w:name w:val="Hyperlink"/>
    <w:basedOn w:val="Fontepargpadro"/>
    <w:uiPriority w:val="99"/>
    <w:unhideWhenUsed/>
    <w:rsid w:val="003D7D0C"/>
    <w:rPr>
      <w:color w:val="0000FF" w:themeColor="hyperlink"/>
      <w:u w:val="single"/>
    </w:rPr>
  </w:style>
  <w:style w:type="character" w:styleId="MenoPendente">
    <w:name w:val="Unresolved Mention"/>
    <w:basedOn w:val="Fontepargpadro"/>
    <w:uiPriority w:val="99"/>
    <w:semiHidden/>
    <w:unhideWhenUsed/>
    <w:rsid w:val="003D7D0C"/>
    <w:rPr>
      <w:color w:val="605E5C"/>
      <w:shd w:val="clear" w:color="auto" w:fill="E1DFDD"/>
    </w:r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paragraph" w:customStyle="1" w:styleId="389">
    <w:name w:val="389"/>
    <w:basedOn w:val="Normal"/>
    <w:rsid w:val="00F16D5C"/>
    <w:pPr>
      <w:tabs>
        <w:tab w:val="left" w:pos="0"/>
      </w:tabs>
      <w:suppressAutoHyphens w:val="0"/>
      <w:overflowPunct w:val="0"/>
      <w:autoSpaceDE w:val="0"/>
      <w:autoSpaceDN w:val="0"/>
      <w:adjustRightInd w:val="0"/>
      <w:textAlignment w:val="baseline"/>
    </w:pPr>
    <w:rPr>
      <w:rFonts w:eastAsia="Times New Roman" w:cs="Times New Roman"/>
      <w:color w:val="000000"/>
      <w:lang w:val="en-US" w:eastAsia="pt-BR" w:bidi="ar-SA"/>
    </w:rPr>
  </w:style>
  <w:style w:type="paragraph" w:customStyle="1" w:styleId="388">
    <w:name w:val="388"/>
    <w:basedOn w:val="Normal"/>
    <w:rsid w:val="00F16D5C"/>
    <w:pPr>
      <w:tabs>
        <w:tab w:val="left" w:pos="0"/>
      </w:tabs>
      <w:suppressAutoHyphens w:val="0"/>
      <w:overflowPunct w:val="0"/>
      <w:autoSpaceDE w:val="0"/>
      <w:autoSpaceDN w:val="0"/>
      <w:adjustRightInd w:val="0"/>
      <w:textAlignment w:val="baseline"/>
    </w:pPr>
    <w:rPr>
      <w:rFonts w:eastAsia="Times New Roman" w:cs="Times New Roman"/>
      <w:color w:val="000000"/>
      <w:lang w:val="en-US"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planalto.gov.br/ccivil_03/leis/lcp/lcp123.htm" TargetMode="External"/><Relationship Id="rId21" Type="http://schemas.openxmlformats.org/officeDocument/2006/relationships/hyperlink" Target="https://www.planalto.gov.br/ccivil_03/leis/lcp/lcp123.ht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leis/lcp/lcp123.htm" TargetMode="External"/><Relationship Id="rId33" Type="http://schemas.openxmlformats.org/officeDocument/2006/relationships/hyperlink" Target="http://www.tjes.jus.br/publicacoes/normas-de-procedimentos-intranet/" TargetMode="External"/><Relationship Id="rId2" Type="http://schemas.openxmlformats.org/officeDocument/2006/relationships/numbering" Target="numbering.xml"/><Relationship Id="rId16" Type="http://schemas.openxmlformats.org/officeDocument/2006/relationships/hyperlink" Target="https://www.planalto.gov.br/ccivil_03/constituicao/constituicaocompilado.htm" TargetMode="External"/><Relationship Id="rId20" Type="http://schemas.openxmlformats.org/officeDocument/2006/relationships/hyperlink" Target="https://www.planalto.gov.br/ccivil_03/leis/lcp/lcp123.htm" TargetMode="External"/><Relationship Id="rId29" Type="http://schemas.openxmlformats.org/officeDocument/2006/relationships/hyperlink" Target="mailto:contratacao@tjes.jus.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licativos.tjes.jus.br/sistemaspublicos/consulta_licitacao/consulta.cf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lanalto.gov.br/ccivil_03/constituicao/constituicaocompilado.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fontTable" Target="fontTable.xm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leis/lcp/lcp123.htm" TargetMode="External"/><Relationship Id="rId31" Type="http://schemas.openxmlformats.org/officeDocument/2006/relationships/hyperlink" Target="https://www.planalto.gov.br/ccivil_03/leis/2002/l10406compilada.htm" TargetMode="External"/><Relationship Id="rId4" Type="http://schemas.openxmlformats.org/officeDocument/2006/relationships/settings" Target="settings.xml"/><Relationship Id="rId9" Type="http://schemas.openxmlformats.org/officeDocument/2006/relationships/hyperlink" Target="mailto:cpl@tjes.jus.br" TargetMode="External"/><Relationship Id="rId14" Type="http://schemas.openxmlformats.org/officeDocument/2006/relationships/hyperlink" Target="https://www.planalto.gov.br/ccivil_03/constituicao/constituicaocompilado.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footer" Target="footer1.xml"/><Relationship Id="rId8" Type="http://schemas.openxmlformats.org/officeDocument/2006/relationships/hyperlink" Target="mailto:contratacao@tjes.jus.br"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3EnPkZlpNtkKep1JkZrWq8UFg==">CgMxLjAyCGguZ2pkZ3hzMg5oLmV1ZjQza2tmejJ5eTgAciExZWtPZktENEZueXNKb2ZuX1ZLd0RaWWtyUS1WOWg3UF8=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21738</Words>
  <Characters>117388</Characters>
  <Application>Microsoft Office Word</Application>
  <DocSecurity>0</DocSecurity>
  <Lines>978</Lines>
  <Paragraphs>277</Paragraphs>
  <ScaleCrop>false</ScaleCrop>
  <Company/>
  <LinksUpToDate>false</LinksUpToDate>
  <CharactersWithSpaces>138849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Marize Monteiro da Silva</dc:creator>
  <cp:lastModifiedBy>Marize Monteiro da Silva</cp:lastModifiedBy>
  <cp:revision>3</cp:revision>
  <dcterms:created xsi:type="dcterms:W3CDTF">2026-01-13T17:05:00Z</dcterms:created>
  <dcterms:modified xsi:type="dcterms:W3CDTF">2026-01-13T19:29:00Z</dcterms:modified>
</cp:coreProperties>
</file>