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5407DB" w:rsidRPr="00551C69" w:rsidRDefault="00000000">
      <w:pPr>
        <w:spacing w:after="280" w:line="36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  <w:r w:rsidRPr="00551C69">
        <w:rPr>
          <w:rFonts w:ascii="Arial" w:eastAsia="Times New Roman" w:hAnsi="Arial" w:cs="Arial"/>
          <w:b/>
          <w:bCs/>
          <w:sz w:val="28"/>
          <w:szCs w:val="28"/>
        </w:rPr>
        <w:t>TÍTULO EM PORTUGUÊS</w:t>
      </w:r>
    </w:p>
    <w:p w14:paraId="00000002" w14:textId="77777777" w:rsidR="005407DB" w:rsidRPr="00551C69" w:rsidRDefault="00000000">
      <w:pPr>
        <w:spacing w:after="280" w:line="36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  <w:r w:rsidRPr="00551C69">
        <w:rPr>
          <w:rFonts w:ascii="Arial" w:eastAsia="Times New Roman" w:hAnsi="Arial" w:cs="Arial"/>
          <w:b/>
          <w:bCs/>
          <w:i/>
          <w:iCs/>
          <w:sz w:val="28"/>
          <w:szCs w:val="28"/>
        </w:rPr>
        <w:t>TÍTULO EM 2º IDIOMA</w:t>
      </w:r>
    </w:p>
    <w:p w14:paraId="00000003" w14:textId="77777777" w:rsidR="005407DB" w:rsidRPr="00551C69" w:rsidRDefault="005407DB">
      <w:pPr>
        <w:spacing w:after="280" w:line="360" w:lineRule="auto"/>
        <w:ind w:right="-295"/>
        <w:jc w:val="right"/>
        <w:rPr>
          <w:rFonts w:ascii="Arial" w:eastAsia="Times New Roman" w:hAnsi="Arial" w:cs="Arial"/>
          <w:vertAlign w:val="superscript"/>
        </w:rPr>
      </w:pPr>
    </w:p>
    <w:p w14:paraId="00000004" w14:textId="77777777" w:rsidR="005407DB" w:rsidRPr="00551C69" w:rsidRDefault="00000000">
      <w:pPr>
        <w:spacing w:after="280" w:line="360" w:lineRule="auto"/>
        <w:ind w:right="-295"/>
        <w:jc w:val="right"/>
        <w:rPr>
          <w:rFonts w:ascii="Arial" w:eastAsia="Times New Roman" w:hAnsi="Arial" w:cs="Arial"/>
          <w:sz w:val="20"/>
          <w:szCs w:val="20"/>
          <w:vertAlign w:val="superscript"/>
        </w:rPr>
      </w:pPr>
      <w:r w:rsidRPr="00551C69">
        <w:rPr>
          <w:rFonts w:ascii="Arial" w:eastAsia="Times New Roman" w:hAnsi="Arial" w:cs="Arial"/>
          <w:sz w:val="20"/>
          <w:szCs w:val="20"/>
        </w:rPr>
        <w:t>Seu nome</w:t>
      </w:r>
      <w:r w:rsidRPr="00551C69">
        <w:rPr>
          <w:rFonts w:ascii="Arial" w:eastAsia="Times New Roman" w:hAnsi="Arial" w:cs="Arial"/>
          <w:sz w:val="20"/>
          <w:szCs w:val="20"/>
          <w:vertAlign w:val="superscript"/>
        </w:rPr>
        <w:t xml:space="preserve"> </w:t>
      </w:r>
      <w:r w:rsidRPr="00551C69">
        <w:rPr>
          <w:rFonts w:ascii="Arial" w:eastAsia="Times New Roman" w:hAnsi="Arial" w:cs="Arial"/>
          <w:sz w:val="20"/>
          <w:szCs w:val="20"/>
          <w:vertAlign w:val="superscript"/>
        </w:rPr>
        <w:footnoteReference w:id="1"/>
      </w:r>
    </w:p>
    <w:p w14:paraId="00000005" w14:textId="77777777" w:rsidR="005407DB" w:rsidRPr="00551C69" w:rsidRDefault="005407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</w:p>
    <w:p w14:paraId="00000006" w14:textId="77777777" w:rsidR="005407DB" w:rsidRPr="00551C69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551C69">
        <w:rPr>
          <w:rFonts w:ascii="Arial" w:eastAsia="Times New Roman" w:hAnsi="Arial" w:cs="Arial"/>
          <w:b/>
          <w:bCs/>
          <w:color w:val="000000"/>
          <w:sz w:val="20"/>
          <w:szCs w:val="20"/>
        </w:rPr>
        <w:t>Resumo</w:t>
      </w:r>
      <w:r w:rsidRPr="00551C69">
        <w:rPr>
          <w:rFonts w:ascii="Arial" w:eastAsia="Times New Roman" w:hAnsi="Arial" w:cs="Arial"/>
          <w:color w:val="000000"/>
          <w:sz w:val="20"/>
          <w:szCs w:val="20"/>
        </w:rPr>
        <w:t>: Com até 150 palavras</w:t>
      </w:r>
    </w:p>
    <w:p w14:paraId="00000007" w14:textId="77777777" w:rsidR="005407DB" w:rsidRPr="00551C69" w:rsidRDefault="00000000">
      <w:pPr>
        <w:spacing w:after="28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551C69">
        <w:rPr>
          <w:rFonts w:ascii="Arial" w:eastAsia="Times New Roman" w:hAnsi="Arial" w:cs="Arial"/>
          <w:b/>
          <w:bCs/>
          <w:sz w:val="20"/>
          <w:szCs w:val="20"/>
        </w:rPr>
        <w:t>Palavras-chave</w:t>
      </w:r>
      <w:r w:rsidRPr="00551C69">
        <w:rPr>
          <w:rFonts w:ascii="Arial" w:eastAsia="Times New Roman" w:hAnsi="Arial" w:cs="Arial"/>
          <w:sz w:val="20"/>
          <w:szCs w:val="20"/>
        </w:rPr>
        <w:t>: Até 5 palavras, com inicial maiúscula e separadas por ;.</w:t>
      </w:r>
    </w:p>
    <w:p w14:paraId="00000008" w14:textId="77777777" w:rsidR="005407DB" w:rsidRPr="00551C69" w:rsidRDefault="00000000">
      <w:pPr>
        <w:spacing w:after="28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551C69">
        <w:rPr>
          <w:rFonts w:ascii="Arial" w:eastAsia="Times New Roman" w:hAnsi="Arial" w:cs="Arial"/>
          <w:b/>
          <w:bCs/>
          <w:i/>
          <w:iCs/>
          <w:sz w:val="20"/>
          <w:szCs w:val="20"/>
        </w:rPr>
        <w:t>Abstract</w:t>
      </w:r>
      <w:r w:rsidRPr="00551C69">
        <w:rPr>
          <w:rFonts w:ascii="Arial" w:eastAsia="Times New Roman" w:hAnsi="Arial" w:cs="Arial"/>
          <w:i/>
          <w:iCs/>
          <w:sz w:val="20"/>
          <w:szCs w:val="20"/>
        </w:rPr>
        <w:t>: Tradução</w:t>
      </w:r>
    </w:p>
    <w:p w14:paraId="00000009" w14:textId="77777777" w:rsidR="005407DB" w:rsidRPr="00551C69" w:rsidRDefault="00000000">
      <w:pPr>
        <w:spacing w:after="280" w:line="240" w:lineRule="auto"/>
        <w:rPr>
          <w:rFonts w:ascii="Arial" w:eastAsia="Times New Roman" w:hAnsi="Arial" w:cs="Arial"/>
          <w:sz w:val="20"/>
          <w:szCs w:val="20"/>
        </w:rPr>
      </w:pPr>
      <w:r w:rsidRPr="00551C69">
        <w:rPr>
          <w:rFonts w:ascii="Arial" w:eastAsia="Times New Roman" w:hAnsi="Arial" w:cs="Arial"/>
          <w:b/>
          <w:bCs/>
          <w:i/>
          <w:iCs/>
          <w:sz w:val="20"/>
          <w:szCs w:val="20"/>
        </w:rPr>
        <w:t>Keywords</w:t>
      </w:r>
      <w:r w:rsidRPr="00551C69">
        <w:rPr>
          <w:rFonts w:ascii="Arial" w:eastAsia="Times New Roman" w:hAnsi="Arial" w:cs="Arial"/>
          <w:i/>
          <w:iCs/>
          <w:sz w:val="20"/>
          <w:szCs w:val="20"/>
        </w:rPr>
        <w:t>: Tradução.</w:t>
      </w:r>
    </w:p>
    <w:p w14:paraId="0000000A" w14:textId="77777777" w:rsidR="005407DB" w:rsidRPr="00551C69" w:rsidRDefault="005407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00000B" w14:textId="77777777" w:rsidR="005407DB" w:rsidRPr="00551C69" w:rsidRDefault="0000000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b/>
          <w:bCs/>
          <w:sz w:val="24"/>
          <w:szCs w:val="24"/>
        </w:rPr>
        <w:t>Sumário</w:t>
      </w:r>
      <w:r w:rsidRPr="00551C69">
        <w:rPr>
          <w:rFonts w:ascii="Arial" w:eastAsia="Times New Roman" w:hAnsi="Arial" w:cs="Arial"/>
          <w:sz w:val="24"/>
          <w:szCs w:val="24"/>
        </w:rPr>
        <w:t>: Introdução – Capítulo 1 – Capítulo 1.1 – Capítulo 1.2 – Capítulo 2 – Capítulo 2.1 – Capítulo 2.2 – Conclusão – Referências Bibliográficas (a quantidade e distribuição de capítulos é opção da autora e do autor)</w:t>
      </w:r>
    </w:p>
    <w:p w14:paraId="0000000C" w14:textId="77777777" w:rsidR="005407DB" w:rsidRPr="00551C69" w:rsidRDefault="005407DB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0000000D" w14:textId="77777777" w:rsidR="005407DB" w:rsidRPr="00551C69" w:rsidRDefault="00000000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551C69">
        <w:rPr>
          <w:rFonts w:ascii="Arial" w:eastAsia="Times New Roman" w:hAnsi="Arial" w:cs="Arial"/>
          <w:b/>
          <w:bCs/>
          <w:sz w:val="24"/>
          <w:szCs w:val="24"/>
        </w:rPr>
        <w:t>INTRODUÇÃO</w:t>
      </w:r>
    </w:p>
    <w:p w14:paraId="0000000E" w14:textId="77777777" w:rsidR="005407DB" w:rsidRPr="00551C69" w:rsidRDefault="00000000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Parágrafo de 1cm. </w:t>
      </w:r>
    </w:p>
    <w:p w14:paraId="0000000F" w14:textId="77777777" w:rsidR="005407DB" w:rsidRPr="00551C69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Corpo do texto em Times New Roman 12, entrelinhas 1,5 e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entreparágrafos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 xml:space="preserve"> simples.</w:t>
      </w:r>
    </w:p>
    <w:p w14:paraId="00000010" w14:textId="77777777" w:rsidR="005407DB" w:rsidRPr="00551C69" w:rsidRDefault="00000000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Resumo das respostas 1, 2 e 3 do anexo III. </w:t>
      </w:r>
    </w:p>
    <w:p w14:paraId="00000011" w14:textId="77777777" w:rsidR="005407DB" w:rsidRPr="00551C69" w:rsidRDefault="005407DB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</w:rPr>
      </w:pPr>
    </w:p>
    <w:p w14:paraId="00000012" w14:textId="77777777" w:rsidR="005407DB" w:rsidRPr="00551C69" w:rsidRDefault="00000000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551C69">
        <w:rPr>
          <w:rFonts w:ascii="Arial" w:eastAsia="Times New Roman" w:hAnsi="Arial" w:cs="Arial"/>
          <w:b/>
          <w:bCs/>
          <w:sz w:val="24"/>
          <w:szCs w:val="24"/>
        </w:rPr>
        <w:t xml:space="preserve">CAPÍTULO 1 </w:t>
      </w:r>
    </w:p>
    <w:p w14:paraId="00000013" w14:textId="77777777" w:rsidR="005407DB" w:rsidRPr="00551C69" w:rsidRDefault="00000000">
      <w:pPr>
        <w:spacing w:after="0" w:line="360" w:lineRule="auto"/>
        <w:ind w:firstLine="567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Parágrafo de 1cm, justificado. </w:t>
      </w:r>
    </w:p>
    <w:p w14:paraId="00000014" w14:textId="278FFCF4" w:rsidR="005407DB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Corpo do texto em Arial 12, entrelinhas 1,5 e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entreparágrafos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 xml:space="preserve"> simples. Destaques no texto </w:t>
      </w:r>
      <w:r w:rsidR="00F767D8">
        <w:rPr>
          <w:rFonts w:ascii="Arial" w:eastAsia="Times New Roman" w:hAnsi="Arial" w:cs="Arial"/>
          <w:sz w:val="24"/>
          <w:szCs w:val="24"/>
        </w:rPr>
        <w:t xml:space="preserve">e idiomas estrangeiros </w:t>
      </w:r>
      <w:r w:rsidRPr="00551C69">
        <w:rPr>
          <w:rFonts w:ascii="Arial" w:eastAsia="Times New Roman" w:hAnsi="Arial" w:cs="Arial"/>
          <w:sz w:val="24"/>
          <w:szCs w:val="24"/>
        </w:rPr>
        <w:t>exclusivamente em itálico.</w:t>
      </w:r>
    </w:p>
    <w:p w14:paraId="2DE2B82A" w14:textId="0A42D0FA" w:rsidR="00F767D8" w:rsidRPr="00551C69" w:rsidRDefault="00F767D8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Aspas somente para “coloquialismos” sem exagero, ou para as citações no corpo do parágrafo.</w:t>
      </w:r>
    </w:p>
    <w:p w14:paraId="00000015" w14:textId="0DF91D40" w:rsidR="005407DB" w:rsidRPr="00551C69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Citações em recuo de 4cm, no máximo 5 linhas, entrelinhas simples e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entreparágrafos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 xml:space="preserve"> simples.</w:t>
      </w:r>
      <w:r w:rsidR="00F767D8">
        <w:rPr>
          <w:rFonts w:ascii="Arial" w:eastAsia="Times New Roman" w:hAnsi="Arial" w:cs="Arial"/>
          <w:sz w:val="24"/>
          <w:szCs w:val="24"/>
        </w:rPr>
        <w:t xml:space="preserve"> Impo</w:t>
      </w:r>
      <w:r w:rsidR="000E7A83">
        <w:rPr>
          <w:rFonts w:ascii="Arial" w:eastAsia="Times New Roman" w:hAnsi="Arial" w:cs="Arial"/>
          <w:sz w:val="24"/>
          <w:szCs w:val="24"/>
        </w:rPr>
        <w:t>r</w:t>
      </w:r>
      <w:r w:rsidR="00F767D8">
        <w:rPr>
          <w:rFonts w:ascii="Arial" w:eastAsia="Times New Roman" w:hAnsi="Arial" w:cs="Arial"/>
          <w:sz w:val="24"/>
          <w:szCs w:val="24"/>
        </w:rPr>
        <w:t>tante: essas citações não levam aspas.</w:t>
      </w:r>
    </w:p>
    <w:p w14:paraId="00000016" w14:textId="4075ED36" w:rsidR="005407DB" w:rsidRPr="00551C69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>Citações no corpo dos parágrafos no máximo com 3 linhas</w:t>
      </w:r>
      <w:r w:rsidR="00F767D8">
        <w:rPr>
          <w:rFonts w:ascii="Arial" w:eastAsia="Times New Roman" w:hAnsi="Arial" w:cs="Arial"/>
          <w:sz w:val="24"/>
          <w:szCs w:val="24"/>
        </w:rPr>
        <w:t xml:space="preserve"> entre aspas</w:t>
      </w:r>
      <w:r w:rsidRPr="00551C69">
        <w:rPr>
          <w:rFonts w:ascii="Arial" w:eastAsia="Times New Roman" w:hAnsi="Arial" w:cs="Arial"/>
          <w:sz w:val="24"/>
          <w:szCs w:val="24"/>
        </w:rPr>
        <w:t>.</w:t>
      </w:r>
    </w:p>
    <w:p w14:paraId="00000017" w14:textId="632F82F6" w:rsidR="005407DB" w:rsidRPr="00551C69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lastRenderedPageBreak/>
        <w:t>Explore as paráfrases quando as citações forem demasiado longas</w:t>
      </w:r>
      <w:r w:rsidR="00F767D8">
        <w:rPr>
          <w:rFonts w:ascii="Arial" w:eastAsia="Times New Roman" w:hAnsi="Arial" w:cs="Arial"/>
          <w:sz w:val="24"/>
          <w:szCs w:val="24"/>
        </w:rPr>
        <w:t xml:space="preserve"> entre aspas</w:t>
      </w:r>
      <w:r w:rsidRPr="00551C69">
        <w:rPr>
          <w:rFonts w:ascii="Arial" w:eastAsia="Times New Roman" w:hAnsi="Arial" w:cs="Arial"/>
          <w:sz w:val="24"/>
          <w:szCs w:val="24"/>
        </w:rPr>
        <w:t xml:space="preserve"> – </w:t>
      </w:r>
      <w:r w:rsidR="00F767D8">
        <w:rPr>
          <w:rFonts w:ascii="Arial" w:eastAsia="Times New Roman" w:hAnsi="Arial" w:cs="Arial"/>
          <w:sz w:val="24"/>
          <w:szCs w:val="24"/>
        </w:rPr>
        <w:t>o</w:t>
      </w:r>
      <w:r w:rsidRPr="00551C69">
        <w:rPr>
          <w:rFonts w:ascii="Arial" w:eastAsia="Times New Roman" w:hAnsi="Arial" w:cs="Arial"/>
          <w:sz w:val="24"/>
          <w:szCs w:val="24"/>
        </w:rPr>
        <w:t xml:space="preserve"> fichamento </w:t>
      </w:r>
      <w:r w:rsidR="00F767D8">
        <w:rPr>
          <w:rFonts w:ascii="Arial" w:eastAsia="Times New Roman" w:hAnsi="Arial" w:cs="Arial"/>
          <w:sz w:val="24"/>
          <w:szCs w:val="24"/>
        </w:rPr>
        <w:t xml:space="preserve">de textos prévio </w:t>
      </w:r>
      <w:r w:rsidRPr="00551C69">
        <w:rPr>
          <w:rFonts w:ascii="Arial" w:eastAsia="Times New Roman" w:hAnsi="Arial" w:cs="Arial"/>
          <w:sz w:val="24"/>
          <w:szCs w:val="24"/>
        </w:rPr>
        <w:t xml:space="preserve">e </w:t>
      </w:r>
      <w:r w:rsidR="00F767D8">
        <w:rPr>
          <w:rFonts w:ascii="Arial" w:eastAsia="Times New Roman" w:hAnsi="Arial" w:cs="Arial"/>
          <w:sz w:val="24"/>
          <w:szCs w:val="24"/>
        </w:rPr>
        <w:t>o registro de</w:t>
      </w:r>
      <w:r w:rsidRPr="00551C69">
        <w:rPr>
          <w:rFonts w:ascii="Arial" w:eastAsia="Times New Roman" w:hAnsi="Arial" w:cs="Arial"/>
          <w:sz w:val="24"/>
          <w:szCs w:val="24"/>
        </w:rPr>
        <w:t xml:space="preserve"> sua compreensão de ideias lidas </w:t>
      </w:r>
      <w:r w:rsidR="00F767D8">
        <w:rPr>
          <w:rFonts w:ascii="Arial" w:eastAsia="Times New Roman" w:hAnsi="Arial" w:cs="Arial"/>
          <w:sz w:val="24"/>
          <w:szCs w:val="24"/>
        </w:rPr>
        <w:t xml:space="preserve">auxilia muito na escrita </w:t>
      </w:r>
      <w:r w:rsidRPr="00551C69">
        <w:rPr>
          <w:rFonts w:ascii="Arial" w:eastAsia="Times New Roman" w:hAnsi="Arial" w:cs="Arial"/>
          <w:sz w:val="24"/>
          <w:szCs w:val="24"/>
        </w:rPr>
        <w:t>com suas próprias palavras</w:t>
      </w:r>
      <w:r w:rsidR="00F767D8">
        <w:rPr>
          <w:rFonts w:ascii="Arial" w:eastAsia="Times New Roman" w:hAnsi="Arial" w:cs="Arial"/>
          <w:sz w:val="24"/>
          <w:szCs w:val="24"/>
        </w:rPr>
        <w:t xml:space="preserve"> e na construção de ideias autorais.</w:t>
      </w:r>
    </w:p>
    <w:p w14:paraId="00000018" w14:textId="64229339" w:rsidR="005407DB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Notas de rodapé com referência bibliográfica completa do autor da ideia. Fonte Arial 10, entrelinhas simples e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entreparágrafos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 xml:space="preserve"> simples, justificados. </w:t>
      </w:r>
      <w:proofErr w:type="spellStart"/>
      <w:r w:rsidR="000E7A83" w:rsidRPr="000E7A83">
        <w:rPr>
          <w:rFonts w:ascii="Arial" w:eastAsia="Times New Roman" w:hAnsi="Arial" w:cs="Arial"/>
          <w:i/>
          <w:iCs/>
          <w:sz w:val="24"/>
          <w:szCs w:val="24"/>
        </w:rPr>
        <w:t>O</w:t>
      </w:r>
      <w:r w:rsidRPr="00551C69">
        <w:rPr>
          <w:rFonts w:ascii="Arial" w:eastAsia="Times New Roman" w:hAnsi="Arial" w:cs="Arial"/>
          <w:i/>
          <w:iCs/>
          <w:sz w:val="24"/>
          <w:szCs w:val="24"/>
        </w:rPr>
        <w:t>p</w:t>
      </w:r>
      <w:proofErr w:type="spellEnd"/>
      <w:r w:rsidRPr="00551C69">
        <w:rPr>
          <w:rFonts w:ascii="Arial" w:eastAsia="Times New Roman" w:hAnsi="Arial" w:cs="Arial"/>
          <w:i/>
          <w:iCs/>
          <w:sz w:val="24"/>
          <w:szCs w:val="24"/>
        </w:rPr>
        <w:t xml:space="preserve"> cit. </w:t>
      </w:r>
      <w:r w:rsidR="00F767D8" w:rsidRPr="000E7A83">
        <w:rPr>
          <w:rFonts w:ascii="Arial" w:eastAsia="Times New Roman" w:hAnsi="Arial" w:cs="Arial"/>
          <w:sz w:val="24"/>
          <w:szCs w:val="24"/>
        </w:rPr>
        <w:t xml:space="preserve">somente se a referência estiver imediatamente </w:t>
      </w:r>
      <w:r w:rsidR="002E3CE2">
        <w:rPr>
          <w:rFonts w:ascii="Arial" w:eastAsia="Times New Roman" w:hAnsi="Arial" w:cs="Arial"/>
          <w:sz w:val="24"/>
          <w:szCs w:val="24"/>
        </w:rPr>
        <w:t xml:space="preserve">na referência anterior </w:t>
      </w:r>
      <w:r w:rsidR="00F767D8" w:rsidRPr="000E7A83">
        <w:rPr>
          <w:rFonts w:ascii="Arial" w:eastAsia="Times New Roman" w:hAnsi="Arial" w:cs="Arial"/>
          <w:sz w:val="24"/>
          <w:szCs w:val="24"/>
        </w:rPr>
        <w:t xml:space="preserve">acima </w:t>
      </w:r>
      <w:r w:rsidRPr="000E7A83">
        <w:rPr>
          <w:rFonts w:ascii="Arial" w:eastAsia="Times New Roman" w:hAnsi="Arial" w:cs="Arial"/>
          <w:sz w:val="24"/>
          <w:szCs w:val="24"/>
        </w:rPr>
        <w:t>e</w:t>
      </w:r>
      <w:r w:rsidRPr="00551C69">
        <w:rPr>
          <w:rFonts w:ascii="Arial" w:eastAsia="Times New Roman" w:hAnsi="Arial" w:cs="Arial"/>
          <w:i/>
          <w:iCs/>
          <w:sz w:val="24"/>
          <w:szCs w:val="24"/>
        </w:rPr>
        <w:t xml:space="preserve"> apud </w:t>
      </w:r>
      <w:r w:rsidRPr="000E7A83">
        <w:rPr>
          <w:rFonts w:ascii="Arial" w:eastAsia="Times New Roman" w:hAnsi="Arial" w:cs="Arial"/>
          <w:sz w:val="24"/>
          <w:szCs w:val="24"/>
        </w:rPr>
        <w:t>somente é admitido em último caso (obras inacessíveis)</w:t>
      </w:r>
      <w:r w:rsidRPr="00551C69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45F986DB" w14:textId="0455A5EA" w:rsidR="000E7A83" w:rsidRPr="00551C69" w:rsidRDefault="000E7A83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 inserção de referências deve vir imediatamente após o final da citação “se ela não encerrar sua frase”</w:t>
      </w:r>
      <w:r>
        <w:rPr>
          <w:rStyle w:val="Refdenotaderodap"/>
          <w:rFonts w:ascii="Arial" w:eastAsia="Times New Roman" w:hAnsi="Arial" w:cs="Arial"/>
          <w:sz w:val="24"/>
          <w:szCs w:val="24"/>
        </w:rPr>
        <w:footnoteReference w:id="2"/>
      </w:r>
      <w:r>
        <w:rPr>
          <w:rFonts w:ascii="Arial" w:eastAsia="Times New Roman" w:hAnsi="Arial" w:cs="Arial"/>
          <w:sz w:val="24"/>
          <w:szCs w:val="24"/>
        </w:rPr>
        <w:t>; quando a citação encerrar a frase, a inserção das referências deve ser feita depois do ponto final.</w:t>
      </w:r>
      <w:r>
        <w:rPr>
          <w:rStyle w:val="Refdenotaderodap"/>
          <w:rFonts w:ascii="Arial" w:eastAsia="Times New Roman" w:hAnsi="Arial" w:cs="Arial"/>
          <w:sz w:val="24"/>
          <w:szCs w:val="24"/>
        </w:rPr>
        <w:footnoteReference w:id="3"/>
      </w:r>
    </w:p>
    <w:p w14:paraId="0000001A" w14:textId="77777777" w:rsidR="005407DB" w:rsidRPr="00551C69" w:rsidRDefault="005407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00001B" w14:textId="77777777" w:rsidR="005407DB" w:rsidRPr="00551C69" w:rsidRDefault="0000000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CAPÍTULO 1.1 </w:t>
      </w:r>
    </w:p>
    <w:p w14:paraId="0000001C" w14:textId="77777777" w:rsidR="005407DB" w:rsidRPr="00551C69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>Seu texto…</w:t>
      </w:r>
    </w:p>
    <w:p w14:paraId="0000001D" w14:textId="77777777" w:rsidR="005407DB" w:rsidRPr="00551C69" w:rsidRDefault="005407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00001E" w14:textId="77777777" w:rsidR="005407DB" w:rsidRPr="00551C69" w:rsidRDefault="005407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00001F" w14:textId="77777777" w:rsidR="005407DB" w:rsidRPr="00551C69" w:rsidRDefault="0000000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>CAPÍTULO 1.2</w:t>
      </w:r>
    </w:p>
    <w:p w14:paraId="00000020" w14:textId="77777777" w:rsidR="005407DB" w:rsidRPr="00551C69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>Seu texto…</w:t>
      </w:r>
    </w:p>
    <w:p w14:paraId="00000021" w14:textId="77777777" w:rsidR="005407DB" w:rsidRPr="00551C69" w:rsidRDefault="005407DB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00000022" w14:textId="77777777" w:rsidR="005407DB" w:rsidRPr="00551C69" w:rsidRDefault="005407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000023" w14:textId="77777777" w:rsidR="005407DB" w:rsidRPr="00551C69" w:rsidRDefault="00000000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551C69">
        <w:rPr>
          <w:rFonts w:ascii="Arial" w:eastAsia="Times New Roman" w:hAnsi="Arial" w:cs="Arial"/>
          <w:b/>
          <w:bCs/>
          <w:sz w:val="24"/>
          <w:szCs w:val="24"/>
        </w:rPr>
        <w:t xml:space="preserve">CAPÍTULO 2 </w:t>
      </w:r>
    </w:p>
    <w:p w14:paraId="00000024" w14:textId="77777777" w:rsidR="005407DB" w:rsidRPr="00551C69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>Seu texto…</w:t>
      </w:r>
    </w:p>
    <w:p w14:paraId="00000025" w14:textId="77777777" w:rsidR="005407DB" w:rsidRPr="00551C69" w:rsidRDefault="005407DB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00000026" w14:textId="77777777" w:rsidR="005407DB" w:rsidRPr="00551C69" w:rsidRDefault="005407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000027" w14:textId="77777777" w:rsidR="005407DB" w:rsidRPr="00551C69" w:rsidRDefault="0000000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CAPÍTULO 2.1 </w:t>
      </w:r>
    </w:p>
    <w:p w14:paraId="00000028" w14:textId="77777777" w:rsidR="005407DB" w:rsidRPr="00551C69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>Seu texto…</w:t>
      </w:r>
    </w:p>
    <w:p w14:paraId="00000029" w14:textId="77777777" w:rsidR="005407DB" w:rsidRPr="00551C69" w:rsidRDefault="005407DB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0000002A" w14:textId="77777777" w:rsidR="005407DB" w:rsidRPr="00551C69" w:rsidRDefault="005407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00002B" w14:textId="77777777" w:rsidR="005407DB" w:rsidRPr="00551C69" w:rsidRDefault="0000000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CAPÍTULO 2.2 </w:t>
      </w:r>
    </w:p>
    <w:p w14:paraId="0000002C" w14:textId="77777777" w:rsidR="005407DB" w:rsidRPr="00551C69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>Seu texto…</w:t>
      </w:r>
    </w:p>
    <w:p w14:paraId="0000002D" w14:textId="77777777" w:rsidR="005407DB" w:rsidRPr="00551C69" w:rsidRDefault="005407DB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0000002E" w14:textId="77777777" w:rsidR="005407DB" w:rsidRPr="00551C69" w:rsidRDefault="005407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00002F" w14:textId="77777777" w:rsidR="005407DB" w:rsidRPr="00551C69" w:rsidRDefault="00000000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551C69">
        <w:rPr>
          <w:rFonts w:ascii="Arial" w:eastAsia="Times New Roman" w:hAnsi="Arial" w:cs="Arial"/>
          <w:b/>
          <w:bCs/>
          <w:sz w:val="24"/>
          <w:szCs w:val="24"/>
        </w:rPr>
        <w:lastRenderedPageBreak/>
        <w:t>CONCLUSÃO</w:t>
      </w:r>
    </w:p>
    <w:p w14:paraId="00000030" w14:textId="77777777" w:rsidR="005407DB" w:rsidRPr="00551C69" w:rsidRDefault="00000000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>Seu texto…</w:t>
      </w:r>
    </w:p>
    <w:p w14:paraId="00000031" w14:textId="77777777" w:rsidR="005407DB" w:rsidRPr="00551C69" w:rsidRDefault="005407DB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4"/>
          <w:szCs w:val="24"/>
        </w:rPr>
      </w:pPr>
    </w:p>
    <w:p w14:paraId="00000032" w14:textId="77777777" w:rsidR="005407DB" w:rsidRPr="00551C69" w:rsidRDefault="005407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000033" w14:textId="77777777" w:rsidR="005407DB" w:rsidRPr="00551C69" w:rsidRDefault="00000000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b/>
          <w:bCs/>
          <w:sz w:val="24"/>
          <w:szCs w:val="24"/>
        </w:rPr>
        <w:t>REFERÊNCIAS BIBLIOGRÁFICAS</w:t>
      </w:r>
    </w:p>
    <w:p w14:paraId="00000034" w14:textId="77777777" w:rsidR="005407DB" w:rsidRPr="00551C69" w:rsidRDefault="005407DB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4122EDA9" w14:textId="77777777" w:rsidR="005A74FC" w:rsidRPr="00E87639" w:rsidRDefault="00000000" w:rsidP="005A74FC">
      <w:pPr>
        <w:spacing w:after="280" w:line="240" w:lineRule="auto"/>
        <w:rPr>
          <w:rFonts w:ascii="Arial" w:eastAsia="Times New Roman" w:hAnsi="Arial" w:cs="Arial"/>
          <w:color w:val="FF0000"/>
          <w:sz w:val="24"/>
          <w:szCs w:val="24"/>
        </w:rPr>
      </w:pPr>
      <w:r w:rsidRPr="00E87639">
        <w:rPr>
          <w:rFonts w:ascii="Arial" w:eastAsia="Times New Roman" w:hAnsi="Arial" w:cs="Arial"/>
          <w:color w:val="FF0000"/>
          <w:sz w:val="24"/>
          <w:szCs w:val="24"/>
        </w:rPr>
        <w:t xml:space="preserve">ABNT. </w:t>
      </w:r>
      <w:r w:rsidRPr="00E87639">
        <w:rPr>
          <w:rFonts w:ascii="Arial" w:eastAsia="Times New Roman" w:hAnsi="Arial" w:cs="Arial"/>
          <w:i/>
          <w:iCs/>
          <w:color w:val="FF0000"/>
          <w:sz w:val="24"/>
          <w:szCs w:val="24"/>
        </w:rPr>
        <w:t xml:space="preserve">Título em itálico. </w:t>
      </w:r>
      <w:r w:rsidRPr="00E87639">
        <w:rPr>
          <w:rFonts w:ascii="Arial" w:eastAsia="Times New Roman" w:hAnsi="Arial" w:cs="Arial"/>
          <w:color w:val="FF0000"/>
          <w:sz w:val="24"/>
          <w:szCs w:val="24"/>
        </w:rPr>
        <w:t xml:space="preserve">Ed. 2º (em diante) – cidade da editora: editora, ano, número de páginas. – Sem recuo de parágrafo, entrelinhas simples, </w:t>
      </w:r>
      <w:proofErr w:type="spellStart"/>
      <w:r w:rsidRPr="00E87639">
        <w:rPr>
          <w:rFonts w:ascii="Arial" w:eastAsia="Times New Roman" w:hAnsi="Arial" w:cs="Arial"/>
          <w:color w:val="FF0000"/>
          <w:sz w:val="24"/>
          <w:szCs w:val="24"/>
        </w:rPr>
        <w:t>entreparágrafos</w:t>
      </w:r>
      <w:proofErr w:type="spellEnd"/>
      <w:r w:rsidRPr="00E87639">
        <w:rPr>
          <w:rFonts w:ascii="Arial" w:eastAsia="Times New Roman" w:hAnsi="Arial" w:cs="Arial"/>
          <w:color w:val="FF0000"/>
          <w:sz w:val="24"/>
          <w:szCs w:val="24"/>
        </w:rPr>
        <w:t xml:space="preserve"> depois automático, justificado à esquerda, por ordem alfabética.</w:t>
      </w:r>
    </w:p>
    <w:p w14:paraId="00000036" w14:textId="583BC0CB" w:rsidR="005407DB" w:rsidRPr="005A74FC" w:rsidRDefault="005A74FC" w:rsidP="005A74FC">
      <w:pPr>
        <w:spacing w:after="28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5A74FC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BRASIL. </w:t>
      </w:r>
      <w:r w:rsidRPr="005A74FC">
        <w:rPr>
          <w:rFonts w:ascii="Arial" w:hAnsi="Arial" w:cs="Arial"/>
          <w:color w:val="000000" w:themeColor="text1"/>
          <w:sz w:val="24"/>
          <w:szCs w:val="24"/>
        </w:rPr>
        <w:t xml:space="preserve">Conselho Nacional de Justiça. </w:t>
      </w:r>
      <w:r w:rsidRPr="00E87639">
        <w:rPr>
          <w:rFonts w:ascii="Arial" w:hAnsi="Arial" w:cs="Arial"/>
          <w:i/>
          <w:iCs/>
          <w:color w:val="000000" w:themeColor="text1"/>
          <w:sz w:val="24"/>
          <w:szCs w:val="24"/>
        </w:rPr>
        <w:t>Resolução n. 400, de 16 de junho de 2021. Institui a Política de Sustentabilidade no âmbito do Poder Judiciário</w:t>
      </w:r>
      <w:r w:rsidRPr="005A74FC">
        <w:rPr>
          <w:rFonts w:ascii="Arial" w:hAnsi="Arial" w:cs="Arial"/>
          <w:color w:val="000000" w:themeColor="text1"/>
          <w:sz w:val="24"/>
          <w:szCs w:val="24"/>
        </w:rPr>
        <w:t>. Diário da Justiça eletrônico, Brasília, DF, 2021</w:t>
      </w:r>
      <w:r w:rsidR="00E87639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00000037" w14:textId="77777777" w:rsidR="005407DB" w:rsidRPr="00551C69" w:rsidRDefault="00000000">
      <w:pPr>
        <w:widowControl w:val="0"/>
        <w:spacing w:after="280" w:line="240" w:lineRule="auto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GIDI,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Antonio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 xml:space="preserve">. Código de Processo Civil Coletivo. Um modelo para países de direito escrito, </w:t>
      </w:r>
      <w:r w:rsidRPr="00551C69">
        <w:rPr>
          <w:rFonts w:ascii="Arial" w:eastAsia="Times New Roman" w:hAnsi="Arial" w:cs="Arial"/>
          <w:i/>
          <w:iCs/>
          <w:sz w:val="24"/>
          <w:szCs w:val="24"/>
        </w:rPr>
        <w:t>Revista de Processo</w:t>
      </w:r>
      <w:r w:rsidRPr="00551C69">
        <w:rPr>
          <w:rFonts w:ascii="Arial" w:eastAsia="Times New Roman" w:hAnsi="Arial" w:cs="Arial"/>
          <w:sz w:val="24"/>
          <w:szCs w:val="24"/>
        </w:rPr>
        <w:t xml:space="preserve">, 2003, vol. 111. </w:t>
      </w:r>
    </w:p>
    <w:p w14:paraId="00000038" w14:textId="77777777" w:rsidR="005407DB" w:rsidRDefault="00000000">
      <w:pPr>
        <w:widowControl w:val="0"/>
        <w:spacing w:after="280" w:line="240" w:lineRule="auto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GIDI,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Antonio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 xml:space="preserve">. </w:t>
      </w:r>
      <w:r w:rsidRPr="00551C69">
        <w:rPr>
          <w:rFonts w:ascii="Arial" w:eastAsia="Times New Roman" w:hAnsi="Arial" w:cs="Arial"/>
          <w:i/>
          <w:iCs/>
          <w:sz w:val="24"/>
          <w:szCs w:val="24"/>
        </w:rPr>
        <w:t xml:space="preserve">A class </w:t>
      </w:r>
      <w:proofErr w:type="spellStart"/>
      <w:r w:rsidRPr="00551C69">
        <w:rPr>
          <w:rFonts w:ascii="Arial" w:eastAsia="Times New Roman" w:hAnsi="Arial" w:cs="Arial"/>
          <w:i/>
          <w:iCs/>
          <w:sz w:val="24"/>
          <w:szCs w:val="24"/>
        </w:rPr>
        <w:t>action</w:t>
      </w:r>
      <w:proofErr w:type="spellEnd"/>
      <w:r w:rsidRPr="00551C69">
        <w:rPr>
          <w:rFonts w:ascii="Arial" w:eastAsia="Times New Roman" w:hAnsi="Arial" w:cs="Arial"/>
          <w:i/>
          <w:iCs/>
          <w:sz w:val="24"/>
          <w:szCs w:val="24"/>
        </w:rPr>
        <w:t xml:space="preserve"> como instrumento de tutela coletiva dos direitos. As ações coletivas em uma perspectiva comparada</w:t>
      </w:r>
      <w:r w:rsidRPr="00551C69">
        <w:rPr>
          <w:rFonts w:ascii="Arial" w:eastAsia="Times New Roman" w:hAnsi="Arial" w:cs="Arial"/>
          <w:sz w:val="24"/>
          <w:szCs w:val="24"/>
        </w:rPr>
        <w:t xml:space="preserve">, São Paulo: RT, 2007. </w:t>
      </w:r>
    </w:p>
    <w:p w14:paraId="07539496" w14:textId="0F1A9953" w:rsidR="00E87639" w:rsidRPr="00551C69" w:rsidRDefault="00E87639">
      <w:pPr>
        <w:widowControl w:val="0"/>
        <w:spacing w:after="280" w:line="240" w:lineRule="auto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GIDI,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Antonio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 xml:space="preserve">. </w:t>
      </w:r>
      <w:r w:rsidRPr="00551C69">
        <w:rPr>
          <w:rFonts w:ascii="Arial" w:eastAsia="Times New Roman" w:hAnsi="Arial" w:cs="Arial"/>
          <w:i/>
          <w:iCs/>
          <w:sz w:val="24"/>
          <w:szCs w:val="24"/>
        </w:rPr>
        <w:t>Rumo a um Código de Processo Civil Coletivo</w:t>
      </w:r>
      <w:r w:rsidRPr="00551C69">
        <w:rPr>
          <w:rFonts w:ascii="Arial" w:eastAsia="Times New Roman" w:hAnsi="Arial" w:cs="Arial"/>
          <w:sz w:val="24"/>
          <w:szCs w:val="24"/>
        </w:rPr>
        <w:t xml:space="preserve">, Rio de Janeiro, Forense, 2008. </w:t>
      </w:r>
    </w:p>
    <w:p w14:paraId="00000039" w14:textId="11BB6AAB" w:rsidR="005407DB" w:rsidRPr="00551C69" w:rsidRDefault="00000000">
      <w:pPr>
        <w:widowControl w:val="0"/>
        <w:spacing w:after="280" w:line="240" w:lineRule="auto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GIDI,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Antonio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 xml:space="preserve">. </w:t>
      </w:r>
      <w:r w:rsidR="002E3CE2">
        <w:rPr>
          <w:rFonts w:ascii="Arial" w:eastAsia="Times New Roman" w:hAnsi="Arial" w:cs="Arial"/>
          <w:i/>
          <w:iCs/>
          <w:sz w:val="24"/>
          <w:szCs w:val="24"/>
        </w:rPr>
        <w:t xml:space="preserve">Class </w:t>
      </w:r>
      <w:proofErr w:type="spellStart"/>
      <w:r w:rsidR="002E3CE2">
        <w:rPr>
          <w:rFonts w:ascii="Arial" w:eastAsia="Times New Roman" w:hAnsi="Arial" w:cs="Arial"/>
          <w:i/>
          <w:iCs/>
          <w:sz w:val="24"/>
          <w:szCs w:val="24"/>
        </w:rPr>
        <w:t>Action</w:t>
      </w:r>
      <w:proofErr w:type="spellEnd"/>
      <w:r w:rsidR="002E3CE2">
        <w:rPr>
          <w:rFonts w:ascii="Arial" w:eastAsia="Times New Roman" w:hAnsi="Arial" w:cs="Arial"/>
          <w:sz w:val="24"/>
          <w:szCs w:val="24"/>
        </w:rPr>
        <w:t>.</w:t>
      </w:r>
      <w:r w:rsidRPr="00551C69">
        <w:rPr>
          <w:rFonts w:ascii="Arial" w:eastAsia="Times New Roman" w:hAnsi="Arial" w:cs="Arial"/>
          <w:sz w:val="24"/>
          <w:szCs w:val="24"/>
        </w:rPr>
        <w:t xml:space="preserve"> </w:t>
      </w:r>
      <w:r w:rsidR="002E3CE2">
        <w:rPr>
          <w:rFonts w:ascii="Arial" w:eastAsia="Times New Roman" w:hAnsi="Arial" w:cs="Arial"/>
          <w:sz w:val="24"/>
          <w:szCs w:val="24"/>
        </w:rPr>
        <w:t>D</w:t>
      </w:r>
      <w:r w:rsidRPr="00551C69">
        <w:rPr>
          <w:rFonts w:ascii="Arial" w:eastAsia="Times New Roman" w:hAnsi="Arial" w:cs="Arial"/>
          <w:sz w:val="24"/>
          <w:szCs w:val="24"/>
        </w:rPr>
        <w:t>isponíve</w:t>
      </w:r>
      <w:r w:rsidR="002E3CE2">
        <w:rPr>
          <w:rFonts w:ascii="Arial" w:eastAsia="Times New Roman" w:hAnsi="Arial" w:cs="Arial"/>
          <w:sz w:val="24"/>
          <w:szCs w:val="24"/>
        </w:rPr>
        <w:t>l</w:t>
      </w:r>
      <w:r w:rsidRPr="00551C69">
        <w:rPr>
          <w:rFonts w:ascii="Arial" w:eastAsia="Times New Roman" w:hAnsi="Arial" w:cs="Arial"/>
          <w:sz w:val="24"/>
          <w:szCs w:val="24"/>
        </w:rPr>
        <w:t xml:space="preserve"> em </w:t>
      </w:r>
      <w:hyperlink r:id="rId8">
        <w:r w:rsidRPr="00551C69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https://papers.ssrn.com/sol3/cf_dev/AbsByAuth.cfm?per_id=564684</w:t>
        </w:r>
      </w:hyperlink>
      <w:r w:rsidRPr="00551C69">
        <w:rPr>
          <w:rFonts w:ascii="Arial" w:eastAsia="Times New Roman" w:hAnsi="Arial" w:cs="Arial"/>
          <w:sz w:val="24"/>
          <w:szCs w:val="24"/>
        </w:rPr>
        <w:t>.</w:t>
      </w:r>
      <w:r w:rsidR="002E3CE2">
        <w:rPr>
          <w:rFonts w:ascii="Arial" w:eastAsia="Times New Roman" w:hAnsi="Arial" w:cs="Arial"/>
          <w:sz w:val="24"/>
          <w:szCs w:val="24"/>
        </w:rPr>
        <w:t xml:space="preserve"> Acesso em 17 abr./2026.</w:t>
      </w:r>
    </w:p>
    <w:p w14:paraId="0000003A" w14:textId="77777777" w:rsidR="005407DB" w:rsidRPr="00551C69" w:rsidRDefault="00000000">
      <w:pPr>
        <w:widowControl w:val="0"/>
        <w:spacing w:after="280" w:line="240" w:lineRule="auto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GIDI,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Antonio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 xml:space="preserve">. </w:t>
      </w:r>
      <w:r w:rsidRPr="00551C69">
        <w:rPr>
          <w:rFonts w:ascii="Arial" w:eastAsia="Times New Roman" w:hAnsi="Arial" w:cs="Arial"/>
          <w:i/>
          <w:iCs/>
          <w:sz w:val="24"/>
          <w:szCs w:val="24"/>
        </w:rPr>
        <w:t>Redação jurídica: Estilo profissional. Forma, estrutura, coesão e voz</w:t>
      </w:r>
      <w:r w:rsidRPr="00551C69">
        <w:rPr>
          <w:rFonts w:ascii="Arial" w:eastAsia="Times New Roman" w:hAnsi="Arial" w:cs="Arial"/>
          <w:sz w:val="24"/>
          <w:szCs w:val="24"/>
        </w:rPr>
        <w:t xml:space="preserve">.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JusPodivm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 xml:space="preserve">, 2022. </w:t>
      </w:r>
    </w:p>
    <w:p w14:paraId="2BEB3A0D" w14:textId="77777777" w:rsidR="005A74FC" w:rsidRPr="005A74FC" w:rsidRDefault="005A74FC" w:rsidP="005A74FC">
      <w:pPr>
        <w:widowControl w:val="0"/>
        <w:spacing w:after="280" w:line="240" w:lineRule="auto"/>
        <w:rPr>
          <w:rFonts w:ascii="Arial" w:eastAsia="Times New Roman" w:hAnsi="Arial" w:cs="Arial"/>
          <w:sz w:val="24"/>
          <w:szCs w:val="24"/>
        </w:rPr>
      </w:pPr>
      <w:r w:rsidRPr="005A74FC">
        <w:rPr>
          <w:rFonts w:ascii="Arial" w:eastAsia="Times New Roman" w:hAnsi="Arial" w:cs="Arial"/>
          <w:sz w:val="24"/>
          <w:szCs w:val="24"/>
        </w:rPr>
        <w:t xml:space="preserve">STJ – REsp 2.070.717/MG, Relator Min. Rogério </w:t>
      </w:r>
      <w:proofErr w:type="spellStart"/>
      <w:r w:rsidRPr="005A74FC">
        <w:rPr>
          <w:rFonts w:ascii="Arial" w:eastAsia="Times New Roman" w:hAnsi="Arial" w:cs="Arial"/>
          <w:sz w:val="24"/>
          <w:szCs w:val="24"/>
        </w:rPr>
        <w:t>Schietti</w:t>
      </w:r>
      <w:proofErr w:type="spellEnd"/>
      <w:r w:rsidRPr="005A74FC">
        <w:rPr>
          <w:rFonts w:ascii="Arial" w:eastAsia="Times New Roman" w:hAnsi="Arial" w:cs="Arial"/>
          <w:sz w:val="24"/>
          <w:szCs w:val="24"/>
        </w:rPr>
        <w:t xml:space="preserve"> Cruz, Ter</w:t>
      </w:r>
      <w:r>
        <w:rPr>
          <w:rFonts w:ascii="Arial" w:eastAsia="Times New Roman" w:hAnsi="Arial" w:cs="Arial"/>
          <w:sz w:val="24"/>
          <w:szCs w:val="24"/>
        </w:rPr>
        <w:t>ceira seção, julgado em 13/11/2025, DJ 25/03/2025.</w:t>
      </w:r>
    </w:p>
    <w:p w14:paraId="0000003C" w14:textId="0A78AE97" w:rsidR="005407DB" w:rsidRPr="00551C69" w:rsidRDefault="00000000">
      <w:pPr>
        <w:widowControl w:val="0"/>
        <w:spacing w:after="280" w:line="240" w:lineRule="auto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ZANETI JR., Hermes. </w:t>
      </w:r>
      <w:r w:rsidRPr="00551C69">
        <w:rPr>
          <w:rFonts w:ascii="Arial" w:eastAsia="Times New Roman" w:hAnsi="Arial" w:cs="Arial"/>
          <w:i/>
          <w:iCs/>
          <w:sz w:val="24"/>
          <w:szCs w:val="24"/>
        </w:rPr>
        <w:t>A constitucionalização do processo: do problema ao precedente, da teoria geral do processo ao Código de Processo Civil de 2015</w:t>
      </w:r>
      <w:r w:rsidRPr="00551C69">
        <w:rPr>
          <w:rFonts w:ascii="Arial" w:eastAsia="Times New Roman" w:hAnsi="Arial" w:cs="Arial"/>
          <w:sz w:val="24"/>
          <w:szCs w:val="24"/>
        </w:rPr>
        <w:t>. 3ª. ed. São Paulo: Thomson Reuters, 2021</w:t>
      </w:r>
      <w:r w:rsidR="00E87639">
        <w:rPr>
          <w:rFonts w:ascii="Arial" w:eastAsia="Times New Roman" w:hAnsi="Arial" w:cs="Arial"/>
          <w:sz w:val="24"/>
          <w:szCs w:val="24"/>
        </w:rPr>
        <w:t>a</w:t>
      </w:r>
      <w:r w:rsidRPr="00551C69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0000003E" w14:textId="728DDE77" w:rsidR="005407DB" w:rsidRPr="00551C69" w:rsidRDefault="00000000">
      <w:pPr>
        <w:spacing w:after="280" w:line="240" w:lineRule="auto"/>
        <w:rPr>
          <w:rFonts w:ascii="Arial" w:eastAsia="Times New Roman" w:hAnsi="Arial" w:cs="Arial"/>
          <w:sz w:val="24"/>
          <w:szCs w:val="24"/>
        </w:rPr>
      </w:pPr>
      <w:r w:rsidRPr="005A74FC">
        <w:rPr>
          <w:rFonts w:ascii="Arial" w:eastAsia="Times New Roman" w:hAnsi="Arial" w:cs="Arial"/>
          <w:sz w:val="24"/>
          <w:szCs w:val="24"/>
          <w:lang w:val="en-US"/>
        </w:rPr>
        <w:t xml:space="preserve">ZANETI JR., Hermes. </w:t>
      </w:r>
      <w:r w:rsidRPr="00551C69">
        <w:rPr>
          <w:rFonts w:ascii="Arial" w:eastAsia="Times New Roman" w:hAnsi="Arial" w:cs="Arial"/>
          <w:i/>
          <w:iCs/>
          <w:sz w:val="24"/>
          <w:szCs w:val="24"/>
        </w:rPr>
        <w:t>O Ministério Público e o Processo Civil Contemporâneo</w:t>
      </w:r>
      <w:r w:rsidRPr="00551C69">
        <w:rPr>
          <w:rFonts w:ascii="Arial" w:eastAsia="Times New Roman" w:hAnsi="Arial" w:cs="Arial"/>
          <w:sz w:val="24"/>
          <w:szCs w:val="24"/>
        </w:rPr>
        <w:t xml:space="preserve">. 2ªed. Salvador: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Juspodvm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>, 2021</w:t>
      </w:r>
      <w:r w:rsidR="002E3CE2">
        <w:rPr>
          <w:rFonts w:ascii="Arial" w:eastAsia="Times New Roman" w:hAnsi="Arial" w:cs="Arial"/>
          <w:sz w:val="24"/>
          <w:szCs w:val="24"/>
        </w:rPr>
        <w:t>b</w:t>
      </w:r>
      <w:r w:rsidRPr="00551C69">
        <w:rPr>
          <w:rFonts w:ascii="Arial" w:eastAsia="Times New Roman" w:hAnsi="Arial" w:cs="Arial"/>
          <w:sz w:val="24"/>
          <w:szCs w:val="24"/>
        </w:rPr>
        <w:t xml:space="preserve">. </w:t>
      </w:r>
    </w:p>
    <w:p w14:paraId="0000003F" w14:textId="5B2FF2EF" w:rsidR="005407DB" w:rsidRPr="00551C69" w:rsidRDefault="00000000">
      <w:pPr>
        <w:spacing w:after="280" w:line="240" w:lineRule="auto"/>
        <w:rPr>
          <w:rFonts w:ascii="Arial" w:eastAsia="Times New Roman" w:hAnsi="Arial" w:cs="Arial"/>
          <w:sz w:val="24"/>
          <w:szCs w:val="24"/>
        </w:rPr>
      </w:pPr>
      <w:r w:rsidRPr="00551C69">
        <w:rPr>
          <w:rFonts w:ascii="Arial" w:eastAsia="Times New Roman" w:hAnsi="Arial" w:cs="Arial"/>
          <w:sz w:val="24"/>
          <w:szCs w:val="24"/>
        </w:rPr>
        <w:t xml:space="preserve">ZANETI JR., Hermes. </w:t>
      </w:r>
      <w:r w:rsidRPr="00551C69">
        <w:rPr>
          <w:rFonts w:ascii="Arial" w:eastAsia="Times New Roman" w:hAnsi="Arial" w:cs="Arial"/>
          <w:i/>
          <w:iCs/>
          <w:sz w:val="24"/>
          <w:szCs w:val="24"/>
        </w:rPr>
        <w:t>O Valor Vinculante dos Precedentes</w:t>
      </w:r>
      <w:r w:rsidRPr="00551C69">
        <w:rPr>
          <w:rFonts w:ascii="Arial" w:eastAsia="Times New Roman" w:hAnsi="Arial" w:cs="Arial"/>
          <w:sz w:val="24"/>
          <w:szCs w:val="24"/>
        </w:rPr>
        <w:t xml:space="preserve">. 5ª ed. Salvador: </w:t>
      </w:r>
      <w:proofErr w:type="spellStart"/>
      <w:r w:rsidRPr="00551C69">
        <w:rPr>
          <w:rFonts w:ascii="Arial" w:eastAsia="Times New Roman" w:hAnsi="Arial" w:cs="Arial"/>
          <w:sz w:val="24"/>
          <w:szCs w:val="24"/>
        </w:rPr>
        <w:t>Juspodivm</w:t>
      </w:r>
      <w:proofErr w:type="spellEnd"/>
      <w:r w:rsidRPr="00551C69">
        <w:rPr>
          <w:rFonts w:ascii="Arial" w:eastAsia="Times New Roman" w:hAnsi="Arial" w:cs="Arial"/>
          <w:sz w:val="24"/>
          <w:szCs w:val="24"/>
        </w:rPr>
        <w:t>, 2021</w:t>
      </w:r>
      <w:r w:rsidR="00E87639">
        <w:rPr>
          <w:rFonts w:ascii="Arial" w:eastAsia="Times New Roman" w:hAnsi="Arial" w:cs="Arial"/>
          <w:sz w:val="24"/>
          <w:szCs w:val="24"/>
        </w:rPr>
        <w:t>c</w:t>
      </w:r>
      <w:r w:rsidRPr="00551C69">
        <w:rPr>
          <w:rFonts w:ascii="Arial" w:eastAsia="Times New Roman" w:hAnsi="Arial" w:cs="Arial"/>
          <w:sz w:val="24"/>
          <w:szCs w:val="24"/>
        </w:rPr>
        <w:t>.</w:t>
      </w:r>
    </w:p>
    <w:p w14:paraId="00000040" w14:textId="77777777" w:rsidR="005407DB" w:rsidRPr="00551C69" w:rsidRDefault="005407DB">
      <w:pPr>
        <w:rPr>
          <w:rFonts w:ascii="Arial" w:eastAsia="Times New Roman" w:hAnsi="Arial" w:cs="Arial"/>
        </w:rPr>
      </w:pPr>
    </w:p>
    <w:sectPr w:rsidR="005407DB" w:rsidRPr="00551C69"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0BFFF" w14:textId="77777777" w:rsidR="001A2720" w:rsidRDefault="001A2720">
      <w:pPr>
        <w:spacing w:after="0" w:line="240" w:lineRule="auto"/>
      </w:pPr>
      <w:r>
        <w:separator/>
      </w:r>
    </w:p>
  </w:endnote>
  <w:endnote w:type="continuationSeparator" w:id="0">
    <w:p w14:paraId="451A13CD" w14:textId="77777777" w:rsidR="001A2720" w:rsidRDefault="001A2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A739DFA-EF41-2246-8A3F-717F226CF36C}"/>
    <w:embedBold r:id="rId2" w:fontKey="{63017F14-49E6-7C4A-8EA2-CCCBF9FDD656}"/>
    <w:embedItalic r:id="rId3" w:fontKey="{C2EBF447-4107-A64D-A7DE-E9FC9E5EF3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99AB0C4-BFF5-D14B-B77F-9BE9030EA587}"/>
    <w:embedBold r:id="rId5" w:fontKey="{BC8FEA5E-23DF-944A-ABC0-541C056D833A}"/>
    <w:embedItalic r:id="rId6" w:fontKey="{D1CD0994-CC13-4B4C-AD19-CCD86621F323}"/>
    <w:embedBoldItalic r:id="rId7" w:fontKey="{7702D439-DD74-6B44-835A-2517DAC7FE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8570CE0-13EA-474E-A9B3-A3E0B7CCDE9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D3F5E3D-76F1-6F4A-996F-29AC2F56182D}"/>
    <w:embedBold r:id="rId10" w:fontKey="{4B053A66-F9A6-7345-A357-3A226FE36476}"/>
    <w:embedItalic r:id="rId11" w:fontKey="{6D92DC96-6E98-7847-8031-56DA3FC0E744}"/>
    <w:embedBoldItalic r:id="rId12" w:fontKey="{C29232FE-0328-FD44-B3D0-F80C7C93BA76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1D660184-55AE-6C46-B391-16C3BFBD45F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0178F" w14:textId="77777777" w:rsidR="001A2720" w:rsidRDefault="001A2720">
      <w:pPr>
        <w:spacing w:after="0" w:line="240" w:lineRule="auto"/>
      </w:pPr>
      <w:r>
        <w:separator/>
      </w:r>
    </w:p>
  </w:footnote>
  <w:footnote w:type="continuationSeparator" w:id="0">
    <w:p w14:paraId="376BC15A" w14:textId="77777777" w:rsidR="001A2720" w:rsidRDefault="001A2720">
      <w:pPr>
        <w:spacing w:after="0" w:line="240" w:lineRule="auto"/>
      </w:pPr>
      <w:r>
        <w:continuationSeparator/>
      </w:r>
    </w:p>
  </w:footnote>
  <w:footnote w:id="1">
    <w:p w14:paraId="00000041" w14:textId="77777777" w:rsidR="005407DB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Seu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minicurrículo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com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e-mail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e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link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do Lattes</w:t>
      </w:r>
    </w:p>
  </w:footnote>
  <w:footnote w:id="2">
    <w:p w14:paraId="64CAA359" w14:textId="6FE9C984" w:rsidR="000E7A83" w:rsidRDefault="000E7A83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t>Como fazer, segundo atualização da ABNT</w:t>
      </w:r>
      <w:r>
        <w:t>.</w:t>
      </w:r>
    </w:p>
  </w:footnote>
  <w:footnote w:id="3">
    <w:p w14:paraId="37A3103B" w14:textId="76E4BBD8" w:rsidR="000E7A83" w:rsidRDefault="000E7A83">
      <w:pPr>
        <w:pStyle w:val="Textodenotaderodap"/>
      </w:pPr>
      <w:r>
        <w:rPr>
          <w:rStyle w:val="Refdenotaderodap"/>
        </w:rPr>
        <w:footnoteRef/>
      </w:r>
      <w:r>
        <w:t xml:space="preserve"> Como fazer, segundo atualização da ABNT.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7DB"/>
    <w:rsid w:val="000E7A83"/>
    <w:rsid w:val="001A2720"/>
    <w:rsid w:val="002E3CE2"/>
    <w:rsid w:val="005407DB"/>
    <w:rsid w:val="00551C69"/>
    <w:rsid w:val="005A74FC"/>
    <w:rsid w:val="00C91C59"/>
    <w:rsid w:val="00E87639"/>
    <w:rsid w:val="00F76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E0CCBE5"/>
  <w15:docId w15:val="{A390D3A6-785D-444F-8A7D-ADDF73313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tuloChar">
    <w:name w:val="Título Char"/>
    <w:basedOn w:val="Fontepargpadro"/>
    <w:rsid w:val="00891763"/>
    <w:rPr>
      <w:rFonts w:eastAsia="Times New Roman" w:cs="Times New Roman"/>
      <w:b/>
      <w:lang w:eastAsia="pt-BR"/>
    </w:rPr>
  </w:style>
  <w:style w:type="character" w:styleId="Hyperlink">
    <w:name w:val="Hyperlink"/>
    <w:basedOn w:val="Fontepargpadro"/>
    <w:uiPriority w:val="99"/>
    <w:unhideWhenUsed/>
    <w:rsid w:val="0068413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84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E7A8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E7A8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E7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pers.ssrn.com/sol3/cf_dev/AbsByAuth.cfm?per_id=564684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smN5InN7IXSNq8UyDpBShWuqVw==">CgMxLjA4AHIhMWZiZ0ZCZTg2akVOTWhuZ1AzWXp0OHhpUGV0Wk5zcnJh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1F688AD7-F862-2E44-A19D-DBA42EA92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564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Pesquisadora</Company>
  <LinksUpToDate>false</LinksUpToDate>
  <CharactersWithSpaces>3606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Arquivo do Word</dc:creator>
  <cp:lastModifiedBy>Stella Reis Schneider</cp:lastModifiedBy>
  <cp:revision>5</cp:revision>
  <dcterms:created xsi:type="dcterms:W3CDTF">2025-07-03T04:46:00Z</dcterms:created>
  <dcterms:modified xsi:type="dcterms:W3CDTF">2026-04-17T18:25:00Z</dcterms:modified>
</cp:coreProperties>
</file>